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662C" w14:textId="6B1F8027" w:rsidR="00701BB3" w:rsidRPr="006D6255" w:rsidRDefault="009E1AA5" w:rsidP="00373FB1">
      <w:pPr>
        <w:spacing w:before="100" w:beforeAutospacing="1" w:after="100" w:afterAutospacing="1" w:line="240" w:lineRule="auto"/>
        <w:outlineLvl w:val="1"/>
        <w:rPr>
          <w:rFonts w:ascii="Bell MT" w:hAnsi="Bell MT" w:cs="Times"/>
          <w:b/>
          <w:sz w:val="24"/>
          <w:szCs w:val="24"/>
          <w:lang w:val="en-US"/>
        </w:rPr>
      </w:pPr>
      <w:r w:rsidRPr="0049298C">
        <w:rPr>
          <w:rFonts w:ascii="Times New Roman" w:eastAsia="Times New Roman" w:hAnsi="Times New Roman" w:cs="Times New Roman"/>
          <w:b/>
          <w:bCs/>
          <w:sz w:val="36"/>
          <w:szCs w:val="36"/>
        </w:rPr>
        <w:t>Should Satisfaction Be a Higher Educative Aim? The case for contentment</w:t>
      </w:r>
    </w:p>
    <w:p w14:paraId="6127B69D" w14:textId="77777777" w:rsidR="00C267FE" w:rsidRPr="00E96B5D" w:rsidRDefault="00C267FE" w:rsidP="003850E0">
      <w:pPr>
        <w:spacing w:line="240" w:lineRule="auto"/>
        <w:contextualSpacing/>
        <w:rPr>
          <w:rFonts w:ascii="Bell MT" w:hAnsi="Bell MT" w:cs="Arial"/>
          <w:sz w:val="32"/>
          <w:szCs w:val="32"/>
        </w:rPr>
      </w:pPr>
    </w:p>
    <w:p w14:paraId="4B958445" w14:textId="6016E84F" w:rsidR="001068F9" w:rsidRPr="00A5590C" w:rsidRDefault="00373FB1"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Paul Gibbs</w:t>
      </w:r>
    </w:p>
    <w:p w14:paraId="42001FBC" w14:textId="6F6347BD" w:rsidR="003061D5" w:rsidRPr="00E96B5D" w:rsidRDefault="006C6EB9" w:rsidP="00951A3B">
      <w:pPr>
        <w:spacing w:line="240" w:lineRule="auto"/>
        <w:contextualSpacing/>
        <w:rPr>
          <w:rFonts w:ascii="Bell MT" w:hAnsi="Bell MT" w:cs="Arial"/>
          <w:i/>
          <w:sz w:val="24"/>
          <w:szCs w:val="24"/>
        </w:rPr>
      </w:pPr>
      <w:r w:rsidRPr="00951A3B">
        <w:rPr>
          <w:rFonts w:ascii="Bell MT" w:hAnsi="Bell MT" w:cs="Arial"/>
          <w:i/>
          <w:sz w:val="24"/>
          <w:szCs w:val="24"/>
        </w:rPr>
        <w:t>Facult</w:t>
      </w:r>
      <w:r w:rsidR="001068F9" w:rsidRPr="00951A3B">
        <w:rPr>
          <w:rFonts w:ascii="Bell MT" w:hAnsi="Bell MT" w:cs="Arial"/>
          <w:i/>
          <w:sz w:val="24"/>
          <w:szCs w:val="24"/>
        </w:rPr>
        <w:t xml:space="preserve">y of </w:t>
      </w:r>
      <w:r w:rsidR="00951A3B" w:rsidRPr="00951A3B">
        <w:rPr>
          <w:rFonts w:ascii="Bell MT" w:hAnsi="Bell MT" w:cs="Arial"/>
          <w:i/>
          <w:sz w:val="24"/>
          <w:szCs w:val="24"/>
        </w:rPr>
        <w:t>Education</w:t>
      </w:r>
      <w:r w:rsidR="00FF3106" w:rsidRPr="00951A3B">
        <w:rPr>
          <w:rFonts w:ascii="Bell MT" w:hAnsi="Bell MT" w:cs="Arial"/>
          <w:i/>
          <w:sz w:val="24"/>
          <w:szCs w:val="24"/>
        </w:rPr>
        <w:t xml:space="preserve">, </w:t>
      </w:r>
      <w:r w:rsidR="00FF3106" w:rsidRPr="00FF3106">
        <w:rPr>
          <w:rFonts w:ascii="Bell MT" w:hAnsi="Bell MT" w:cs="Arial"/>
          <w:i/>
          <w:sz w:val="24"/>
          <w:szCs w:val="24"/>
        </w:rPr>
        <w:t>Middlesex University, London</w:t>
      </w:r>
    </w:p>
    <w:p w14:paraId="19CE52E1" w14:textId="77777777" w:rsidR="003061D5" w:rsidRDefault="003061D5" w:rsidP="003061D5">
      <w:pPr>
        <w:spacing w:line="240" w:lineRule="auto"/>
        <w:rPr>
          <w:rFonts w:ascii="Bell MT" w:hAnsi="Bell MT" w:cs="Arial"/>
          <w:b/>
          <w:sz w:val="24"/>
          <w:szCs w:val="24"/>
        </w:rPr>
      </w:pPr>
    </w:p>
    <w:p w14:paraId="1B4E4494" w14:textId="77777777" w:rsidR="001D2826" w:rsidRPr="004C607F" w:rsidRDefault="001D2826" w:rsidP="003061D5">
      <w:pPr>
        <w:spacing w:line="240" w:lineRule="auto"/>
        <w:rPr>
          <w:rFonts w:ascii="Bell MT" w:hAnsi="Bell MT" w:cs="Arial"/>
          <w:b/>
          <w:sz w:val="24"/>
          <w:szCs w:val="24"/>
        </w:rPr>
      </w:pPr>
    </w:p>
    <w:p w14:paraId="24A99624"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18F1BBA5"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7663B834" w14:textId="03CAE140" w:rsidR="00373FB1" w:rsidRPr="00373FB1" w:rsidRDefault="009E1AA5" w:rsidP="00373FB1">
      <w:pPr>
        <w:autoSpaceDE w:val="0"/>
        <w:autoSpaceDN w:val="0"/>
        <w:adjustRightInd w:val="0"/>
        <w:spacing w:after="0" w:line="240" w:lineRule="auto"/>
        <w:rPr>
          <w:rFonts w:ascii="Bell MT" w:hAnsi="Bell MT"/>
          <w:i/>
          <w:sz w:val="24"/>
          <w:szCs w:val="24"/>
        </w:rPr>
      </w:pPr>
      <w:r w:rsidRPr="009E1AA5">
        <w:rPr>
          <w:rFonts w:ascii="Bell MT" w:hAnsi="Bell MT"/>
          <w:i/>
          <w:sz w:val="24"/>
          <w:szCs w:val="24"/>
        </w:rPr>
        <w:t xml:space="preserve">Current higher education strategies seem to concentrate on the expedient, developing skills that can secure employment in the world of work. Valuable as this may be as a way to satisfy politico-economic policy imperatives, it strays from education as an edifying process where personal development represents, through the facing up to distress and despair, an unsettling of our developing identity and a negation of our immediate desire satisfaction. What is proposed for higher education is not a dominant priority to feed happiness for others, but a mission for personal contentment revealed through realising students’ potentialities, for them, thus recognising their limitations as part of seeking an </w:t>
      </w:r>
      <w:proofErr w:type="spellStart"/>
      <w:r w:rsidRPr="009E1AA5">
        <w:rPr>
          <w:rFonts w:ascii="Bell MT" w:hAnsi="Bell MT"/>
          <w:i/>
          <w:sz w:val="24"/>
          <w:szCs w:val="24"/>
        </w:rPr>
        <w:t>attunement</w:t>
      </w:r>
      <w:proofErr w:type="spellEnd"/>
      <w:r w:rsidRPr="009E1AA5">
        <w:rPr>
          <w:rFonts w:ascii="Bell MT" w:hAnsi="Bell MT"/>
          <w:i/>
          <w:sz w:val="24"/>
          <w:szCs w:val="24"/>
        </w:rPr>
        <w:t xml:space="preserve"> to contentment.</w:t>
      </w:r>
    </w:p>
    <w:p w14:paraId="301D30BF" w14:textId="77777777" w:rsidR="00C267FE" w:rsidRPr="004C607F" w:rsidRDefault="00C267FE" w:rsidP="00C267FE">
      <w:pPr>
        <w:spacing w:line="240" w:lineRule="auto"/>
        <w:ind w:left="720"/>
        <w:contextualSpacing/>
        <w:rPr>
          <w:rFonts w:ascii="Bell MT" w:hAnsi="Bell MT" w:cs="Arial"/>
          <w:sz w:val="24"/>
          <w:szCs w:val="24"/>
        </w:rPr>
      </w:pPr>
    </w:p>
    <w:p w14:paraId="7B49C030" w14:textId="3A5B46F5" w:rsidR="009E1AA5" w:rsidRPr="00E9617B" w:rsidRDefault="00C267FE" w:rsidP="009E1AA5">
      <w:pPr>
        <w:ind w:left="720"/>
        <w:contextualSpacing/>
        <w:rPr>
          <w:rFonts w:ascii="Times New Roman" w:hAnsi="Times New Roman"/>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9E1AA5">
        <w:rPr>
          <w:rFonts w:ascii="Bell MT" w:hAnsi="Bell MT" w:cs="Arial"/>
          <w:b/>
          <w:sz w:val="24"/>
          <w:szCs w:val="24"/>
        </w:rPr>
        <w:t xml:space="preserve"> </w:t>
      </w:r>
      <w:r w:rsidR="009E1AA5" w:rsidRPr="009E1AA5">
        <w:rPr>
          <w:rFonts w:ascii="Bell MT" w:hAnsi="Bell MT" w:cs="Arial"/>
          <w:sz w:val="24"/>
          <w:szCs w:val="24"/>
        </w:rPr>
        <w:t>Heidegger, contentment, higher education</w:t>
      </w:r>
    </w:p>
    <w:p w14:paraId="0FC0FB05" w14:textId="24AC2665" w:rsidR="00770588" w:rsidRDefault="00770588" w:rsidP="003061D5">
      <w:pPr>
        <w:rPr>
          <w:rFonts w:ascii="Bell MT" w:hAnsi="Bell MT" w:cs="Arial"/>
          <w:b/>
          <w:sz w:val="24"/>
          <w:szCs w:val="24"/>
        </w:rPr>
      </w:pPr>
    </w:p>
    <w:p w14:paraId="3FD3FD27" w14:textId="46DA44E8" w:rsidR="003061D5" w:rsidRPr="00951A3B" w:rsidRDefault="00770588" w:rsidP="003061D5">
      <w:pPr>
        <w:rPr>
          <w:rFonts w:ascii="Bell MT" w:hAnsi="Bell MT" w:cs="Arial"/>
          <w:b/>
          <w:sz w:val="24"/>
          <w:szCs w:val="24"/>
        </w:rPr>
      </w:pPr>
      <w:r w:rsidRPr="00951A3B">
        <w:rPr>
          <w:rFonts w:ascii="Bell MT" w:hAnsi="Bell MT" w:cs="Arial"/>
          <w:b/>
          <w:sz w:val="24"/>
          <w:szCs w:val="24"/>
        </w:rPr>
        <w:t>Introduction</w:t>
      </w:r>
    </w:p>
    <w:p w14:paraId="59CE1E30" w14:textId="02B7AAAB" w:rsidR="009E1AA5" w:rsidRPr="009E1AA5" w:rsidRDefault="009E1AA5" w:rsidP="0049298C">
      <w:pPr>
        <w:autoSpaceDE w:val="0"/>
        <w:autoSpaceDN w:val="0"/>
        <w:adjustRightInd w:val="0"/>
        <w:spacing w:after="0" w:line="360" w:lineRule="auto"/>
        <w:rPr>
          <w:rFonts w:ascii="Bell MT" w:hAnsi="Bell MT" w:cs="Arial"/>
          <w:sz w:val="24"/>
          <w:szCs w:val="24"/>
        </w:rPr>
      </w:pPr>
      <w:r w:rsidRPr="009E1AA5">
        <w:rPr>
          <w:rFonts w:ascii="Bell MT" w:hAnsi="Bell MT" w:cs="Arial"/>
          <w:sz w:val="24"/>
          <w:szCs w:val="24"/>
        </w:rPr>
        <w:t xml:space="preserve">The educational philosopher </w:t>
      </w:r>
      <w:proofErr w:type="spellStart"/>
      <w:r w:rsidRPr="009E1AA5">
        <w:rPr>
          <w:rFonts w:ascii="Bell MT" w:hAnsi="Bell MT" w:cs="Arial"/>
          <w:sz w:val="24"/>
          <w:szCs w:val="24"/>
        </w:rPr>
        <w:t>Dearden</w:t>
      </w:r>
      <w:proofErr w:type="spellEnd"/>
      <w:r w:rsidRPr="009E1AA5">
        <w:rPr>
          <w:rFonts w:ascii="Bell MT" w:hAnsi="Bell MT" w:cs="Arial"/>
          <w:sz w:val="24"/>
          <w:szCs w:val="24"/>
        </w:rPr>
        <w:t xml:space="preserve"> points out that ‘education may be broadly defined as the process of learning through which we come to an understanding and appreciation of what is valuable or worth pursuing in life, and happiness is no more than one among several final ends worthy of pursuit’ (1968: 27). </w:t>
      </w:r>
      <w:proofErr w:type="spellStart"/>
      <w:r w:rsidRPr="009E1AA5">
        <w:rPr>
          <w:rFonts w:ascii="Bell MT" w:hAnsi="Bell MT" w:cs="Arial"/>
          <w:sz w:val="24"/>
          <w:szCs w:val="24"/>
        </w:rPr>
        <w:t>Dearden’s</w:t>
      </w:r>
      <w:proofErr w:type="spellEnd"/>
      <w:r w:rsidRPr="009E1AA5">
        <w:rPr>
          <w:rFonts w:ascii="Bell MT" w:hAnsi="Bell MT" w:cs="Arial"/>
          <w:sz w:val="24"/>
          <w:szCs w:val="24"/>
        </w:rPr>
        <w:t xml:space="preserve"> contribution follows the Aristotelian prescription of well-being (1984) that shares the focus on the distinctive human attributes of rationality and desire found in Augustine (2010), Epicurus (2013) and, more recently, Mill (2008), Russell (2006), Dewey (2012), </w:t>
      </w:r>
      <w:proofErr w:type="spellStart"/>
      <w:r w:rsidRPr="009E1AA5">
        <w:rPr>
          <w:rFonts w:ascii="Bell MT" w:hAnsi="Bell MT" w:cs="Arial"/>
          <w:sz w:val="24"/>
          <w:szCs w:val="24"/>
        </w:rPr>
        <w:t>Noddings</w:t>
      </w:r>
      <w:proofErr w:type="spellEnd"/>
      <w:r w:rsidRPr="009E1AA5">
        <w:rPr>
          <w:rFonts w:ascii="Bell MT" w:hAnsi="Bell MT" w:cs="Arial"/>
          <w:sz w:val="24"/>
          <w:szCs w:val="24"/>
        </w:rPr>
        <w:t xml:space="preserve"> (2003), Standish</w:t>
      </w:r>
      <w:r w:rsidR="0049298C">
        <w:rPr>
          <w:rFonts w:ascii="Bell MT" w:hAnsi="Bell MT" w:cs="Arial"/>
          <w:sz w:val="24"/>
          <w:szCs w:val="24"/>
        </w:rPr>
        <w:t>,</w:t>
      </w:r>
      <w:r w:rsidRPr="009E1AA5">
        <w:rPr>
          <w:rFonts w:ascii="Bell MT" w:hAnsi="Bell MT" w:cs="Arial"/>
          <w:sz w:val="24"/>
          <w:szCs w:val="24"/>
        </w:rPr>
        <w:t xml:space="preserve"> </w:t>
      </w:r>
      <w:proofErr w:type="spellStart"/>
      <w:r w:rsidR="0049298C" w:rsidRPr="00562A25">
        <w:rPr>
          <w:rFonts w:ascii="Bell MT" w:hAnsi="Bell MT"/>
          <w:sz w:val="24"/>
          <w:szCs w:val="24"/>
        </w:rPr>
        <w:t>Smeyers</w:t>
      </w:r>
      <w:proofErr w:type="spellEnd"/>
      <w:r w:rsidR="0049298C" w:rsidRPr="00562A25">
        <w:rPr>
          <w:rFonts w:ascii="Bell MT" w:hAnsi="Bell MT"/>
          <w:sz w:val="24"/>
          <w:szCs w:val="24"/>
        </w:rPr>
        <w:t xml:space="preserve"> and Smith</w:t>
      </w:r>
      <w:r w:rsidRPr="009E1AA5">
        <w:rPr>
          <w:rFonts w:ascii="Bell MT" w:hAnsi="Bell MT" w:cs="Arial"/>
          <w:i/>
          <w:sz w:val="24"/>
          <w:szCs w:val="24"/>
        </w:rPr>
        <w:t xml:space="preserve"> </w:t>
      </w:r>
      <w:r w:rsidRPr="009E1AA5">
        <w:rPr>
          <w:rFonts w:ascii="Bell MT" w:hAnsi="Bell MT" w:cs="Arial"/>
          <w:sz w:val="24"/>
          <w:szCs w:val="24"/>
        </w:rPr>
        <w:t xml:space="preserve">(2006), Dewey (1966), </w:t>
      </w:r>
      <w:proofErr w:type="spellStart"/>
      <w:r w:rsidRPr="009E1AA5">
        <w:rPr>
          <w:rFonts w:ascii="Bell MT" w:hAnsi="Bell MT" w:cs="Arial"/>
          <w:sz w:val="24"/>
          <w:szCs w:val="24"/>
        </w:rPr>
        <w:t>Haybron</w:t>
      </w:r>
      <w:proofErr w:type="spellEnd"/>
      <w:r w:rsidRPr="009E1AA5">
        <w:rPr>
          <w:rFonts w:ascii="Bell MT" w:hAnsi="Bell MT" w:cs="Arial"/>
          <w:sz w:val="24"/>
          <w:szCs w:val="24"/>
        </w:rPr>
        <w:t xml:space="preserve">, 2009), White (2012) and </w:t>
      </w:r>
      <w:proofErr w:type="spellStart"/>
      <w:r w:rsidRPr="009E1AA5">
        <w:rPr>
          <w:rFonts w:ascii="Bell MT" w:hAnsi="Bell MT" w:cs="Arial"/>
          <w:sz w:val="24"/>
          <w:szCs w:val="24"/>
        </w:rPr>
        <w:t>Greve</w:t>
      </w:r>
      <w:proofErr w:type="spellEnd"/>
      <w:r w:rsidRPr="009E1AA5">
        <w:rPr>
          <w:rFonts w:ascii="Bell MT" w:hAnsi="Bell MT" w:cs="Arial"/>
          <w:sz w:val="24"/>
          <w:szCs w:val="24"/>
        </w:rPr>
        <w:t xml:space="preserve"> (2012). This, of course, is countered by Kant’s argument that happiness cannot be a final end in itself, hinging on the observation that, although we are naturally drawn to our own happiness, such a drive is not necessarily mediated through reason (and, through reason, to duty). Kant’s concept of happiness is ‘such an indeterminate one that even though everyone wishes to attain happiness, yet he can never say definitely and consistently what it is he really wishes and wills’ (1981: 27/418). </w:t>
      </w:r>
    </w:p>
    <w:p w14:paraId="53690B93" w14:textId="4332331E" w:rsidR="009E1AA5" w:rsidRPr="009E1AA5" w:rsidRDefault="009E1AA5" w:rsidP="0049298C">
      <w:pPr>
        <w:spacing w:after="0" w:line="360" w:lineRule="auto"/>
        <w:ind w:firstLine="720"/>
        <w:rPr>
          <w:rFonts w:ascii="Bell MT" w:hAnsi="Bell MT" w:cs="Arial"/>
          <w:sz w:val="24"/>
          <w:szCs w:val="24"/>
        </w:rPr>
      </w:pPr>
      <w:r w:rsidRPr="009E1AA5">
        <w:rPr>
          <w:rFonts w:ascii="Bell MT" w:hAnsi="Bell MT" w:cs="Arial"/>
          <w:sz w:val="24"/>
          <w:szCs w:val="24"/>
        </w:rPr>
        <w:lastRenderedPageBreak/>
        <w:t>This paper is premised on the plausible nature of our being, through Heidegger’s work on moods (</w:t>
      </w:r>
      <w:proofErr w:type="spellStart"/>
      <w:r w:rsidRPr="009E1AA5">
        <w:rPr>
          <w:rFonts w:ascii="Bell MT" w:hAnsi="Bell MT" w:cs="Arial"/>
          <w:sz w:val="24"/>
          <w:szCs w:val="24"/>
        </w:rPr>
        <w:t>Ratcliffe</w:t>
      </w:r>
      <w:proofErr w:type="spellEnd"/>
      <w:r w:rsidRPr="009E1AA5">
        <w:rPr>
          <w:rFonts w:ascii="Bell MT" w:hAnsi="Bell MT" w:cs="Arial"/>
          <w:sz w:val="24"/>
          <w:szCs w:val="24"/>
        </w:rPr>
        <w:t>, 2010) and their attunement.</w:t>
      </w:r>
      <w:r w:rsidRPr="009E1AA5">
        <w:rPr>
          <w:rFonts w:ascii="Bell MT" w:hAnsi="Bell MT" w:cs="Arial"/>
          <w:vertAlign w:val="superscript"/>
        </w:rPr>
        <w:t>1</w:t>
      </w:r>
      <w:r w:rsidRPr="009E1AA5">
        <w:rPr>
          <w:rFonts w:ascii="Bell MT" w:hAnsi="Bell MT" w:cs="Arial"/>
          <w:sz w:val="24"/>
          <w:szCs w:val="24"/>
        </w:rPr>
        <w:t xml:space="preserve"> I call this, after Heidegger’s work on profound boredom (1995), profound happiness or contentment,</w:t>
      </w:r>
      <w:r w:rsidRPr="009E1AA5">
        <w:rPr>
          <w:rFonts w:ascii="Bell MT" w:hAnsi="Bell MT" w:cs="Arial"/>
          <w:vertAlign w:val="superscript"/>
        </w:rPr>
        <w:t>2</w:t>
      </w:r>
      <w:r w:rsidRPr="009E1AA5">
        <w:rPr>
          <w:rFonts w:ascii="Bell MT" w:hAnsi="Bell MT" w:cs="Arial"/>
          <w:sz w:val="24"/>
          <w:szCs w:val="24"/>
        </w:rPr>
        <w:t xml:space="preserve"> based on Heidegger’s passage</w:t>
      </w:r>
      <w:r w:rsidR="00C77BF4">
        <w:rPr>
          <w:rFonts w:ascii="Bell MT" w:hAnsi="Bell MT" w:cs="Arial"/>
          <w:sz w:val="24"/>
          <w:szCs w:val="24"/>
        </w:rPr>
        <w:t xml:space="preserve">: </w:t>
      </w:r>
      <w:r w:rsidRPr="009E1AA5">
        <w:rPr>
          <w:rFonts w:ascii="Bell MT" w:hAnsi="Bell MT" w:cs="Arial"/>
          <w:sz w:val="24"/>
          <w:szCs w:val="24"/>
        </w:rPr>
        <w:t>‘other moods, are founded existentially upon us’ (1962: 395). Fundamental moods determine how all things appear to us; they provide the context for temporary object-directed emotions.</w:t>
      </w:r>
      <w:r w:rsidRPr="009E1AA5">
        <w:rPr>
          <w:rFonts w:ascii="Bell MT" w:hAnsi="Bell MT" w:cs="Arial"/>
          <w:vertAlign w:val="superscript"/>
        </w:rPr>
        <w:t>3</w:t>
      </w:r>
      <w:r w:rsidRPr="009E1AA5">
        <w:rPr>
          <w:rFonts w:ascii="Bell MT" w:hAnsi="Bell MT" w:cs="Arial"/>
          <w:sz w:val="24"/>
          <w:szCs w:val="24"/>
        </w:rPr>
        <w:t xml:space="preserve"> </w:t>
      </w:r>
      <w:proofErr w:type="gramStart"/>
      <w:r w:rsidRPr="009E1AA5">
        <w:rPr>
          <w:rFonts w:ascii="Bell MT" w:hAnsi="Bell MT" w:cs="Arial"/>
          <w:sz w:val="24"/>
          <w:szCs w:val="24"/>
        </w:rPr>
        <w:t>They</w:t>
      </w:r>
      <w:proofErr w:type="gramEnd"/>
      <w:r w:rsidRPr="009E1AA5">
        <w:rPr>
          <w:rFonts w:ascii="Bell MT" w:hAnsi="Bell MT" w:cs="Arial"/>
          <w:sz w:val="24"/>
          <w:szCs w:val="24"/>
        </w:rPr>
        <w:t xml:space="preserve"> differ from a Confucian view of our emotional reaction to a situation, as well as an emotional reaction in a situation, as in the case when you are a teacher teaching brilliant students. Moods are taken in the </w:t>
      </w:r>
      <w:proofErr w:type="spellStart"/>
      <w:r w:rsidRPr="009E1AA5">
        <w:rPr>
          <w:rFonts w:ascii="Bell MT" w:hAnsi="Bell MT" w:cs="Arial"/>
          <w:sz w:val="24"/>
          <w:szCs w:val="24"/>
        </w:rPr>
        <w:t>Heideggerian</w:t>
      </w:r>
      <w:proofErr w:type="spellEnd"/>
      <w:r w:rsidRPr="009E1AA5">
        <w:rPr>
          <w:rFonts w:ascii="Bell MT" w:hAnsi="Bell MT" w:cs="Arial"/>
          <w:sz w:val="24"/>
          <w:szCs w:val="24"/>
        </w:rPr>
        <w:t xml:space="preserve"> sense as the way we experience being part of our world and they set the way in which we interpret it. They are fundamental, and are more primordial than emotions. </w:t>
      </w:r>
      <w:proofErr w:type="gramStart"/>
      <w:r w:rsidRPr="009E1AA5">
        <w:rPr>
          <w:rFonts w:ascii="Bell MT" w:hAnsi="Bell MT" w:cs="Arial"/>
          <w:sz w:val="24"/>
          <w:szCs w:val="24"/>
        </w:rPr>
        <w:t xml:space="preserve">According to </w:t>
      </w:r>
      <w:proofErr w:type="spellStart"/>
      <w:r w:rsidRPr="009E1AA5">
        <w:rPr>
          <w:rFonts w:ascii="Bell MT" w:hAnsi="Bell MT" w:cs="Arial"/>
          <w:sz w:val="24"/>
          <w:szCs w:val="24"/>
        </w:rPr>
        <w:t>Ratcliffe</w:t>
      </w:r>
      <w:proofErr w:type="spellEnd"/>
      <w:r w:rsidRPr="009E1AA5">
        <w:rPr>
          <w:rFonts w:ascii="Bell MT" w:hAnsi="Bell MT" w:cs="Arial"/>
          <w:sz w:val="24"/>
          <w:szCs w:val="24"/>
        </w:rPr>
        <w:t>,</w:t>
      </w:r>
      <w:r w:rsidRPr="009E1AA5">
        <w:t xml:space="preserve"> </w:t>
      </w:r>
      <w:r w:rsidRPr="009E1AA5">
        <w:rPr>
          <w:rFonts w:ascii="Bell MT" w:hAnsi="Bell MT" w:cs="Arial"/>
          <w:sz w:val="24"/>
          <w:szCs w:val="24"/>
        </w:rPr>
        <w:t xml:space="preserve">‘moods, for Heidegger, give sense to </w:t>
      </w:r>
      <w:proofErr w:type="spellStart"/>
      <w:r w:rsidRPr="009E1AA5">
        <w:rPr>
          <w:rFonts w:ascii="Bell MT" w:hAnsi="Bell MT" w:cs="Arial"/>
          <w:sz w:val="24"/>
          <w:szCs w:val="24"/>
        </w:rPr>
        <w:t>Dasein’s</w:t>
      </w:r>
      <w:proofErr w:type="spellEnd"/>
      <w:r w:rsidRPr="009E1AA5">
        <w:rPr>
          <w:rFonts w:ascii="Bell MT" w:hAnsi="Bell MT" w:cs="Arial"/>
          <w:sz w:val="24"/>
          <w:szCs w:val="24"/>
        </w:rPr>
        <w:t xml:space="preserve"> world and to the manner in which </w:t>
      </w:r>
      <w:proofErr w:type="spellStart"/>
      <w:r w:rsidRPr="009E1AA5">
        <w:rPr>
          <w:rFonts w:ascii="Bell MT" w:hAnsi="Bell MT" w:cs="Arial"/>
          <w:sz w:val="24"/>
          <w:szCs w:val="24"/>
        </w:rPr>
        <w:t>Dasein</w:t>
      </w:r>
      <w:proofErr w:type="spellEnd"/>
      <w:r w:rsidRPr="009E1AA5">
        <w:rPr>
          <w:rFonts w:ascii="Bell MT" w:hAnsi="Bell MT" w:cs="Arial"/>
          <w:sz w:val="24"/>
          <w:szCs w:val="24"/>
        </w:rPr>
        <w:t xml:space="preserve"> finds itself relating to the world’ (</w:t>
      </w:r>
      <w:proofErr w:type="spellStart"/>
      <w:r w:rsidRPr="009E1AA5">
        <w:rPr>
          <w:rFonts w:ascii="Bell MT" w:hAnsi="Bell MT" w:cs="Arial"/>
          <w:sz w:val="24"/>
          <w:szCs w:val="24"/>
        </w:rPr>
        <w:t>Ratcliffe</w:t>
      </w:r>
      <w:proofErr w:type="spellEnd"/>
      <w:r w:rsidRPr="009E1AA5">
        <w:rPr>
          <w:rFonts w:ascii="Bell MT" w:hAnsi="Bell MT" w:cs="Arial"/>
          <w:sz w:val="24"/>
          <w:szCs w:val="24"/>
        </w:rPr>
        <w:t>, 2002).</w:t>
      </w:r>
      <w:proofErr w:type="gramEnd"/>
      <w:r w:rsidRPr="009E1AA5">
        <w:rPr>
          <w:rFonts w:ascii="Bell MT" w:hAnsi="Bell MT" w:cs="Arial"/>
          <w:sz w:val="24"/>
          <w:szCs w:val="24"/>
        </w:rPr>
        <w:t xml:space="preserve"> This distinguishes them from emotions, which have </w:t>
      </w:r>
      <w:proofErr w:type="gramStart"/>
      <w:r w:rsidRPr="009E1AA5">
        <w:rPr>
          <w:rFonts w:ascii="Bell MT" w:hAnsi="Bell MT" w:cs="Arial"/>
          <w:sz w:val="24"/>
          <w:szCs w:val="24"/>
        </w:rPr>
        <w:t>an intentionality</w:t>
      </w:r>
      <w:proofErr w:type="gramEnd"/>
      <w:r w:rsidRPr="009E1AA5">
        <w:rPr>
          <w:rFonts w:ascii="Bell MT" w:hAnsi="Bell MT" w:cs="Arial"/>
          <w:sz w:val="24"/>
          <w:szCs w:val="24"/>
        </w:rPr>
        <w:t>, and are brief episodes with specific objects, whereas moods are longer-term states that either do not have objects or encompass a wide range of objects. Emotional states presuppose a world of background moods that make them possible (</w:t>
      </w:r>
      <w:proofErr w:type="spellStart"/>
      <w:r w:rsidRPr="009E1AA5">
        <w:rPr>
          <w:rFonts w:ascii="Bell MT" w:hAnsi="Bell MT" w:cs="Arial"/>
          <w:sz w:val="24"/>
          <w:szCs w:val="24"/>
        </w:rPr>
        <w:t>Ratcliffe</w:t>
      </w:r>
      <w:proofErr w:type="spellEnd"/>
      <w:r w:rsidRPr="009E1AA5">
        <w:rPr>
          <w:rFonts w:ascii="Bell MT" w:hAnsi="Bell MT" w:cs="Arial"/>
          <w:sz w:val="24"/>
          <w:szCs w:val="24"/>
        </w:rPr>
        <w:t>, 2013). We have a number of fundamental moods that enable us to engage successfully (or otherwise) with our world and those within in it.</w:t>
      </w:r>
      <w:r w:rsidRPr="009E1AA5">
        <w:rPr>
          <w:rFonts w:ascii="Bell MT" w:hAnsi="Bell MT" w:cs="Arial"/>
          <w:vertAlign w:val="superscript"/>
        </w:rPr>
        <w:t>4</w:t>
      </w:r>
      <w:r w:rsidRPr="009E1AA5">
        <w:rPr>
          <w:rFonts w:ascii="Bell MT" w:hAnsi="Bell MT" w:cs="Arial"/>
          <w:sz w:val="24"/>
          <w:szCs w:val="24"/>
        </w:rPr>
        <w:t xml:space="preserve"> </w:t>
      </w:r>
    </w:p>
    <w:p w14:paraId="75DB614E" w14:textId="1F11F072" w:rsidR="009E1AA5" w:rsidRDefault="009E1AA5" w:rsidP="009E1AA5">
      <w:pPr>
        <w:spacing w:before="240" w:line="240" w:lineRule="auto"/>
        <w:rPr>
          <w:rFonts w:ascii="Times New Roman" w:hAnsi="Times New Roman"/>
          <w:i/>
          <w:iCs/>
          <w:sz w:val="24"/>
          <w:szCs w:val="24"/>
        </w:rPr>
      </w:pPr>
      <w:r w:rsidRPr="009E1AA5">
        <w:rPr>
          <w:rFonts w:ascii="Bell MT" w:hAnsi="Bell MT" w:cs="Arial"/>
          <w:b/>
          <w:sz w:val="24"/>
          <w:szCs w:val="28"/>
        </w:rPr>
        <w:t xml:space="preserve">Student </w:t>
      </w:r>
      <w:r>
        <w:rPr>
          <w:rFonts w:ascii="Bell MT" w:hAnsi="Bell MT" w:cs="Arial"/>
          <w:b/>
          <w:sz w:val="24"/>
          <w:szCs w:val="28"/>
        </w:rPr>
        <w:t>Satisfaction: Value for M</w:t>
      </w:r>
      <w:r w:rsidRPr="009E1AA5">
        <w:rPr>
          <w:rFonts w:ascii="Bell MT" w:hAnsi="Bell MT" w:cs="Arial"/>
          <w:b/>
          <w:sz w:val="24"/>
          <w:szCs w:val="28"/>
        </w:rPr>
        <w:t>oney: A case for the market</w:t>
      </w:r>
      <w:r>
        <w:rPr>
          <w:rFonts w:ascii="Bell MT" w:hAnsi="Bell MT" w:cs="Arial"/>
          <w:b/>
          <w:sz w:val="24"/>
          <w:szCs w:val="28"/>
        </w:rPr>
        <w:t>,</w:t>
      </w:r>
      <w:r w:rsidRPr="009E1AA5">
        <w:rPr>
          <w:rFonts w:ascii="Bell MT" w:hAnsi="Bell MT" w:cs="Arial"/>
          <w:b/>
          <w:sz w:val="24"/>
          <w:szCs w:val="28"/>
        </w:rPr>
        <w:t xml:space="preserve"> not an appropriate educative aim</w:t>
      </w:r>
    </w:p>
    <w:p w14:paraId="17F56676" w14:textId="10E50741" w:rsidR="009E1AA5" w:rsidRPr="009E1AA5" w:rsidRDefault="009E1AA5" w:rsidP="00951A3B">
      <w:pPr>
        <w:spacing w:after="0" w:line="360" w:lineRule="auto"/>
        <w:rPr>
          <w:rFonts w:ascii="Bell MT" w:hAnsi="Bell MT" w:cs="Arial"/>
          <w:sz w:val="24"/>
          <w:szCs w:val="24"/>
        </w:rPr>
      </w:pPr>
      <w:r w:rsidRPr="009E1AA5">
        <w:rPr>
          <w:rFonts w:ascii="Bell MT" w:hAnsi="Bell MT" w:cs="Arial"/>
          <w:sz w:val="24"/>
          <w:szCs w:val="24"/>
        </w:rPr>
        <w:t xml:space="preserve">The argument against satisfaction is not one that seeks </w:t>
      </w:r>
      <w:r w:rsidR="00951A3B" w:rsidRPr="009E1AA5">
        <w:rPr>
          <w:rFonts w:ascii="Bell MT" w:hAnsi="Bell MT" w:cs="Arial"/>
          <w:sz w:val="24"/>
          <w:szCs w:val="24"/>
        </w:rPr>
        <w:t>asceti</w:t>
      </w:r>
      <w:r w:rsidR="00951A3B">
        <w:rPr>
          <w:rFonts w:ascii="Bell MT" w:hAnsi="Bell MT" w:cs="Arial"/>
          <w:sz w:val="24"/>
          <w:szCs w:val="24"/>
        </w:rPr>
        <w:t xml:space="preserve">cism </w:t>
      </w:r>
      <w:r w:rsidRPr="009E1AA5">
        <w:rPr>
          <w:rFonts w:ascii="Bell MT" w:hAnsi="Bell MT" w:cs="Arial"/>
          <w:sz w:val="24"/>
          <w:szCs w:val="24"/>
        </w:rPr>
        <w:t xml:space="preserve">or neglect of the value for money discourse that pervades much </w:t>
      </w:r>
      <w:r w:rsidR="00C77BF4">
        <w:rPr>
          <w:rFonts w:ascii="Bell MT" w:hAnsi="Bell MT" w:cs="Arial"/>
          <w:sz w:val="24"/>
          <w:szCs w:val="24"/>
        </w:rPr>
        <w:t>of</w:t>
      </w:r>
      <w:r w:rsidRPr="009E1AA5">
        <w:rPr>
          <w:rFonts w:ascii="Bell MT" w:hAnsi="Bell MT" w:cs="Arial"/>
          <w:sz w:val="24"/>
          <w:szCs w:val="24"/>
        </w:rPr>
        <w:t xml:space="preserve"> higher education policy. Having </w:t>
      </w:r>
      <w:proofErr w:type="spellStart"/>
      <w:proofErr w:type="gramStart"/>
      <w:r w:rsidRPr="009E1AA5">
        <w:rPr>
          <w:rFonts w:ascii="Bell MT" w:hAnsi="Bell MT" w:cs="Arial"/>
          <w:sz w:val="24"/>
          <w:szCs w:val="24"/>
        </w:rPr>
        <w:t>a</w:t>
      </w:r>
      <w:proofErr w:type="spellEnd"/>
      <w:proofErr w:type="gramEnd"/>
      <w:r w:rsidRPr="009E1AA5">
        <w:rPr>
          <w:rFonts w:ascii="Bell MT" w:hAnsi="Bell MT" w:cs="Arial"/>
          <w:sz w:val="24"/>
          <w:szCs w:val="24"/>
        </w:rPr>
        <w:t xml:space="preserve"> </w:t>
      </w:r>
      <w:r w:rsidR="00C77BF4" w:rsidRPr="009E1AA5">
        <w:rPr>
          <w:rFonts w:ascii="Bell MT" w:hAnsi="Bell MT" w:cs="Arial"/>
          <w:sz w:val="24"/>
          <w:szCs w:val="24"/>
        </w:rPr>
        <w:t xml:space="preserve">environment </w:t>
      </w:r>
      <w:r w:rsidRPr="009E1AA5">
        <w:rPr>
          <w:rFonts w:ascii="Bell MT" w:hAnsi="Bell MT" w:cs="Arial"/>
          <w:sz w:val="24"/>
          <w:szCs w:val="24"/>
        </w:rPr>
        <w:t xml:space="preserve">conducive </w:t>
      </w:r>
      <w:r w:rsidR="00C77BF4">
        <w:rPr>
          <w:rFonts w:ascii="Bell MT" w:hAnsi="Bell MT" w:cs="Arial"/>
          <w:sz w:val="24"/>
          <w:szCs w:val="24"/>
        </w:rPr>
        <w:t>to</w:t>
      </w:r>
      <w:r w:rsidRPr="009E1AA5">
        <w:rPr>
          <w:rFonts w:ascii="Bell MT" w:hAnsi="Bell MT" w:cs="Arial"/>
          <w:sz w:val="24"/>
          <w:szCs w:val="24"/>
        </w:rPr>
        <w:t xml:space="preserve"> study, adequate resources and competent teaching are important, but these are contextual conditions, for the most part </w:t>
      </w:r>
      <w:r w:rsidR="00C77BF4" w:rsidRPr="009E1AA5">
        <w:rPr>
          <w:rFonts w:ascii="Bell MT" w:hAnsi="Bell MT" w:cs="Arial"/>
          <w:sz w:val="24"/>
          <w:szCs w:val="24"/>
        </w:rPr>
        <w:t xml:space="preserve">relating </w:t>
      </w:r>
      <w:r w:rsidRPr="009E1AA5">
        <w:rPr>
          <w:rFonts w:ascii="Bell MT" w:hAnsi="Bell MT" w:cs="Arial"/>
          <w:sz w:val="24"/>
          <w:szCs w:val="24"/>
        </w:rPr>
        <w:t>to desire and wants that transverse the being in our world. Satisfaction of them does not enable learning or personal development (although they m</w:t>
      </w:r>
      <w:r w:rsidR="00C77BF4">
        <w:rPr>
          <w:rFonts w:ascii="Bell MT" w:hAnsi="Bell MT" w:cs="Arial"/>
          <w:sz w:val="24"/>
          <w:szCs w:val="24"/>
        </w:rPr>
        <w:t>ay</w:t>
      </w:r>
      <w:r w:rsidRPr="009E1AA5">
        <w:rPr>
          <w:rFonts w:ascii="Bell MT" w:hAnsi="Bell MT" w:cs="Arial"/>
          <w:sz w:val="24"/>
          <w:szCs w:val="24"/>
        </w:rPr>
        <w:t xml:space="preserve"> contribute to short-term happiness). They are instrumental</w:t>
      </w:r>
      <w:r w:rsidR="00C77BF4">
        <w:rPr>
          <w:rFonts w:ascii="Bell MT" w:hAnsi="Bell MT" w:cs="Arial"/>
          <w:sz w:val="24"/>
          <w:szCs w:val="24"/>
        </w:rPr>
        <w:t xml:space="preserve"> to,</w:t>
      </w:r>
      <w:r w:rsidRPr="009E1AA5">
        <w:rPr>
          <w:rFonts w:ascii="Bell MT" w:hAnsi="Bell MT" w:cs="Arial"/>
          <w:sz w:val="24"/>
          <w:szCs w:val="24"/>
        </w:rPr>
        <w:t xml:space="preserve"> not the ends of</w:t>
      </w:r>
      <w:r w:rsidR="00C77BF4">
        <w:rPr>
          <w:rFonts w:ascii="Bell MT" w:hAnsi="Bell MT" w:cs="Arial"/>
          <w:sz w:val="24"/>
          <w:szCs w:val="24"/>
        </w:rPr>
        <w:t>,</w:t>
      </w:r>
      <w:r w:rsidRPr="009E1AA5">
        <w:rPr>
          <w:rFonts w:ascii="Bell MT" w:hAnsi="Bell MT" w:cs="Arial"/>
          <w:sz w:val="24"/>
          <w:szCs w:val="24"/>
        </w:rPr>
        <w:t xml:space="preserve"> an educative process that is expressive of one’s being; they are neither transformative nor ontologically significant; they are prudentially historic. </w:t>
      </w:r>
    </w:p>
    <w:p w14:paraId="3C688CF7" w14:textId="21165F90"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The notion of what might be called desire theories of happiness depends on identifying preferences. The degree to which these are satisfied determines a level of happiness (Sumner, 1999). Clearly, these preferences can be base or cultured, rich or superficial, and share a desire in utility to prevent pain and enhance pleasure. Their commonality is in hedonism, informed (having an appreciation of the nature of the objects of desire and its prudential impact (Griffin, 1988) or </w:t>
      </w:r>
      <w:proofErr w:type="spellStart"/>
      <w:r w:rsidRPr="009E1AA5">
        <w:rPr>
          <w:rFonts w:ascii="Bell MT" w:hAnsi="Bell MT" w:cs="Arial"/>
          <w:sz w:val="24"/>
          <w:szCs w:val="24"/>
        </w:rPr>
        <w:t>doxic</w:t>
      </w:r>
      <w:proofErr w:type="spellEnd"/>
      <w:r w:rsidRPr="009E1AA5">
        <w:rPr>
          <w:rFonts w:ascii="Bell MT" w:hAnsi="Bell MT" w:cs="Arial"/>
          <w:sz w:val="24"/>
          <w:szCs w:val="24"/>
        </w:rPr>
        <w:t xml:space="preserve">. Their satisfaction can </w:t>
      </w:r>
      <w:proofErr w:type="gramStart"/>
      <w:r w:rsidRPr="009E1AA5">
        <w:rPr>
          <w:rFonts w:ascii="Bell MT" w:hAnsi="Bell MT" w:cs="Arial"/>
          <w:sz w:val="24"/>
          <w:szCs w:val="24"/>
        </w:rPr>
        <w:t>achieved</w:t>
      </w:r>
      <w:proofErr w:type="gramEnd"/>
      <w:r w:rsidRPr="009E1AA5">
        <w:rPr>
          <w:rFonts w:ascii="Bell MT" w:hAnsi="Bell MT" w:cs="Arial"/>
          <w:sz w:val="24"/>
          <w:szCs w:val="24"/>
        </w:rPr>
        <w:t xml:space="preserve"> by a confluence of concepts that produce </w:t>
      </w:r>
      <w:proofErr w:type="spellStart"/>
      <w:r w:rsidRPr="009E1AA5">
        <w:rPr>
          <w:rFonts w:ascii="Bell MT" w:hAnsi="Bell MT" w:cs="Arial"/>
          <w:sz w:val="24"/>
          <w:szCs w:val="24"/>
        </w:rPr>
        <w:t>occurrent</w:t>
      </w:r>
      <w:proofErr w:type="spellEnd"/>
      <w:r w:rsidRPr="009E1AA5">
        <w:rPr>
          <w:rFonts w:ascii="Bell MT" w:hAnsi="Bell MT" w:cs="Arial"/>
          <w:sz w:val="24"/>
          <w:szCs w:val="24"/>
        </w:rPr>
        <w:t xml:space="preserve"> enjoyment or dispositional happiness (Davis, </w:t>
      </w:r>
      <w:r w:rsidRPr="009E1AA5">
        <w:rPr>
          <w:rFonts w:ascii="Bell MT" w:hAnsi="Bell MT" w:cs="Arial"/>
          <w:sz w:val="24"/>
          <w:szCs w:val="24"/>
        </w:rPr>
        <w:lastRenderedPageBreak/>
        <w:t xml:space="preserve">1981; </w:t>
      </w:r>
      <w:proofErr w:type="spellStart"/>
      <w:r w:rsidRPr="009E1AA5">
        <w:rPr>
          <w:rFonts w:ascii="Bell MT" w:hAnsi="Bell MT" w:cs="Arial"/>
          <w:sz w:val="24"/>
          <w:szCs w:val="24"/>
        </w:rPr>
        <w:t>Haybron</w:t>
      </w:r>
      <w:proofErr w:type="spellEnd"/>
      <w:r w:rsidRPr="009E1AA5">
        <w:rPr>
          <w:rFonts w:ascii="Bell MT" w:hAnsi="Bell MT" w:cs="Arial"/>
          <w:sz w:val="24"/>
          <w:szCs w:val="24"/>
        </w:rPr>
        <w:t xml:space="preserve">, 2009). Such desires tend to be informed by experience and the expectations of others, and reflective of the world in which one operates. Moreover, given the fragility and susceptibility of desires over time, they tend not to have any basis on which to judge happiness; although they offer an explanation of certain, often instrumental behaviours, these are not necessarily the emotions that accompany their achievement. Furthermore, there have been sustained critiques of these theories on the premise that one might either remain unhappy if one’s desires are met, or be happy even when one desires fail to be met (Feldman, 2012). </w:t>
      </w:r>
    </w:p>
    <w:p w14:paraId="11F4C03E" w14:textId="3883CFAC"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Indeed, as Sumner points out, ‘enjoyment and suffering always require intentional objects, feelings of happiness and unhappiness can be non-referential’ (1999: 147). Moreover, while ‘notions of enjoyment may be adequate for capturing many happy feelings, it seems much too tepid for the heights of rapture and bliss’ (ibid). Sumner’s insights are reflected in the discussion I offer in the following pages, which relates the notions of happiness, their temporality and fundamental mood or disposition of contentment. I try to deconstruct different forms of emotion and moods, and argue </w:t>
      </w:r>
      <w:r w:rsidR="00C77BF4">
        <w:rPr>
          <w:rFonts w:ascii="Bell MT" w:hAnsi="Bell MT" w:cs="Arial"/>
          <w:sz w:val="24"/>
          <w:szCs w:val="24"/>
        </w:rPr>
        <w:t xml:space="preserve">that </w:t>
      </w:r>
      <w:r w:rsidRPr="009E1AA5">
        <w:rPr>
          <w:rFonts w:ascii="Bell MT" w:hAnsi="Bell MT" w:cs="Arial"/>
          <w:sz w:val="24"/>
          <w:szCs w:val="24"/>
        </w:rPr>
        <w:t xml:space="preserve">subtleties in meaning are relevant </w:t>
      </w:r>
      <w:r w:rsidR="00C77BF4">
        <w:rPr>
          <w:rFonts w:ascii="Bell MT" w:hAnsi="Bell MT" w:cs="Arial"/>
          <w:sz w:val="24"/>
          <w:szCs w:val="24"/>
        </w:rPr>
        <w:t>to</w:t>
      </w:r>
      <w:r w:rsidRPr="009E1AA5">
        <w:rPr>
          <w:rFonts w:ascii="Bell MT" w:hAnsi="Bell MT" w:cs="Arial"/>
          <w:sz w:val="24"/>
          <w:szCs w:val="24"/>
        </w:rPr>
        <w:t xml:space="preserve"> the development of happiness, well-being and utility. This is in opposition to </w:t>
      </w:r>
      <w:proofErr w:type="spellStart"/>
      <w:r w:rsidRPr="009E1AA5">
        <w:rPr>
          <w:rFonts w:ascii="Bell MT" w:hAnsi="Bell MT" w:cs="Arial"/>
          <w:sz w:val="24"/>
          <w:szCs w:val="24"/>
        </w:rPr>
        <w:t>Easterlin</w:t>
      </w:r>
      <w:proofErr w:type="spellEnd"/>
      <w:r w:rsidRPr="009E1AA5">
        <w:rPr>
          <w:rFonts w:ascii="Bell MT" w:hAnsi="Bell MT" w:cs="Arial"/>
          <w:sz w:val="24"/>
          <w:szCs w:val="24"/>
        </w:rPr>
        <w:t xml:space="preserve"> (2005), who sees no need to differentiate concepts that determine the way entities and events are disclosed to us. In developing a theory of contentment that might act as an educative aim is not to replace desire satisfaction as an </w:t>
      </w:r>
      <w:proofErr w:type="spellStart"/>
      <w:r w:rsidRPr="009E1AA5">
        <w:rPr>
          <w:rFonts w:ascii="Bell MT" w:hAnsi="Bell MT" w:cs="Arial"/>
          <w:sz w:val="24"/>
          <w:szCs w:val="24"/>
        </w:rPr>
        <w:t>occurrent</w:t>
      </w:r>
      <w:proofErr w:type="spellEnd"/>
      <w:r w:rsidRPr="009E1AA5">
        <w:rPr>
          <w:rFonts w:ascii="Bell MT" w:hAnsi="Bell MT" w:cs="Arial"/>
          <w:sz w:val="24"/>
          <w:szCs w:val="24"/>
        </w:rPr>
        <w:t xml:space="preserve"> phenomenon of enjoyment, but to nurture the dispositional goal of contentment.</w:t>
      </w:r>
    </w:p>
    <w:p w14:paraId="4F7D3A6A" w14:textId="535BF5F2" w:rsidR="009E1AA5" w:rsidRPr="009E1AA5" w:rsidRDefault="009E1AA5" w:rsidP="009E1AA5">
      <w:pPr>
        <w:spacing w:before="240" w:line="240" w:lineRule="auto"/>
        <w:rPr>
          <w:rFonts w:ascii="Bell MT" w:hAnsi="Bell MT" w:cs="Arial"/>
          <w:b/>
          <w:sz w:val="24"/>
          <w:szCs w:val="28"/>
        </w:rPr>
      </w:pPr>
      <w:r w:rsidRPr="009E1AA5">
        <w:rPr>
          <w:rFonts w:ascii="Bell MT" w:hAnsi="Bell MT" w:cs="Arial"/>
          <w:b/>
          <w:sz w:val="24"/>
          <w:szCs w:val="28"/>
        </w:rPr>
        <w:t xml:space="preserve">Happiness and </w:t>
      </w:r>
      <w:r>
        <w:rPr>
          <w:rFonts w:ascii="Bell MT" w:hAnsi="Bell MT" w:cs="Arial"/>
          <w:b/>
          <w:sz w:val="24"/>
          <w:szCs w:val="28"/>
        </w:rPr>
        <w:t>C</w:t>
      </w:r>
      <w:r w:rsidRPr="009E1AA5">
        <w:rPr>
          <w:rFonts w:ascii="Bell MT" w:hAnsi="Bell MT" w:cs="Arial"/>
          <w:b/>
          <w:sz w:val="24"/>
          <w:szCs w:val="28"/>
        </w:rPr>
        <w:t>ontentment</w:t>
      </w:r>
    </w:p>
    <w:p w14:paraId="1236DA0A" w14:textId="5B20D8FE"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 xml:space="preserve">Contentment is not the happiness we might associate with consumerism, sensual desire satisfaction or, as Ahmed (2010) has illustrated, </w:t>
      </w:r>
      <w:r w:rsidR="00C77BF4">
        <w:rPr>
          <w:rFonts w:ascii="Bell MT" w:hAnsi="Bell MT" w:cs="Arial"/>
          <w:sz w:val="24"/>
          <w:szCs w:val="24"/>
        </w:rPr>
        <w:t>the</w:t>
      </w:r>
      <w:r w:rsidRPr="009E1AA5">
        <w:rPr>
          <w:rFonts w:ascii="Bell MT" w:hAnsi="Bell MT" w:cs="Arial"/>
          <w:sz w:val="24"/>
          <w:szCs w:val="24"/>
        </w:rPr>
        <w:t xml:space="preserve"> happiness we are obliged to embrace but, following Heidegger, is a state of being content with oneself. Profound happiness is contentment in becoming what one wills one’s being to be, in the knowledge of one’s capabilities. The approach involves an educative process of developing potential capabilities and a realistic appreciation of what this means for one, being in the world with others. It is not fanciful and it denies that one can be whatever one fantasises; replacing this with a notion of contentment with what one might feasibly be (see Gibbs &amp; Dean, 2014). To find our potential to be and to will its realisation requires the disruption of our tranquillity, and a heightened awareness and realisation of the core structural capabilities of critical thinking, confidence and citizenship. Securing these capabilities is emotionally unsettling, distressing and creates temporary negations to contentment but, in doing so—provided we experience </w:t>
      </w:r>
      <w:r w:rsidRPr="009E1AA5">
        <w:rPr>
          <w:rFonts w:ascii="Bell MT" w:hAnsi="Bell MT" w:cs="Arial"/>
          <w:sz w:val="24"/>
          <w:szCs w:val="24"/>
        </w:rPr>
        <w:lastRenderedPageBreak/>
        <w:t xml:space="preserve">them as part of our understanding of ourselves through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the mood of contentment rather than anxiety—these capabilities bring benefits for individual growth. </w:t>
      </w:r>
    </w:p>
    <w:p w14:paraId="5D5769D4" w14:textId="77777777"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This approach differs from the two main thrusts of literature concerned with happiness studies: well-being, leading to the Aristotelian </w:t>
      </w:r>
      <w:proofErr w:type="spellStart"/>
      <w:r w:rsidRPr="00C77BF4">
        <w:rPr>
          <w:rFonts w:ascii="Bell MT" w:hAnsi="Bell MT" w:cs="Arial"/>
          <w:i/>
          <w:sz w:val="24"/>
          <w:szCs w:val="24"/>
        </w:rPr>
        <w:t>Phronimos</w:t>
      </w:r>
      <w:proofErr w:type="spellEnd"/>
      <w:r w:rsidRPr="009E1AA5">
        <w:rPr>
          <w:rFonts w:ascii="Bell MT" w:hAnsi="Bell MT" w:cs="Arial"/>
          <w:sz w:val="24"/>
          <w:szCs w:val="24"/>
        </w:rPr>
        <w:t xml:space="preserve"> or the Confucian </w:t>
      </w:r>
      <w:proofErr w:type="spellStart"/>
      <w:r w:rsidRPr="00C77BF4">
        <w:rPr>
          <w:rFonts w:ascii="Bell MT" w:hAnsi="Bell MT" w:cs="Arial"/>
          <w:i/>
          <w:sz w:val="24"/>
          <w:szCs w:val="24"/>
        </w:rPr>
        <w:t>Junzi</w:t>
      </w:r>
      <w:proofErr w:type="spellEnd"/>
      <w:r w:rsidRPr="009E1AA5">
        <w:rPr>
          <w:rFonts w:ascii="Bell MT" w:hAnsi="Bell MT" w:cs="Arial"/>
          <w:sz w:val="24"/>
          <w:szCs w:val="24"/>
        </w:rPr>
        <w:t xml:space="preserve">, and the hedonism of Epicurus and Mencius. It differs from judgements of well-being made retrospectively about an accumulation of satisfied lifelong desires, and from the explicit and normative directives of what is prudently good for one. In this sense, contentment is not strictly the Aristotelian </w:t>
      </w:r>
      <w:proofErr w:type="spellStart"/>
      <w:r w:rsidRPr="009E1AA5">
        <w:rPr>
          <w:rFonts w:ascii="Bell MT" w:hAnsi="Bell MT" w:cs="Arial"/>
          <w:sz w:val="24"/>
          <w:szCs w:val="24"/>
        </w:rPr>
        <w:t>eudaimonia</w:t>
      </w:r>
      <w:proofErr w:type="spellEnd"/>
      <w:r w:rsidRPr="009E1AA5">
        <w:rPr>
          <w:rFonts w:ascii="Bell MT" w:hAnsi="Bell MT" w:cs="Arial"/>
          <w:sz w:val="24"/>
          <w:szCs w:val="24"/>
        </w:rPr>
        <w:t xml:space="preserve"> that prioritises well-being based on moral, wealth or health imperatives, although it does retain notions of agentic directed growth, meaning and purpose informed by societal norms, whilst not being restricted to them. I can be content and virtuous, but I do not need to be virtuous to be content.</w:t>
      </w:r>
      <w:r w:rsidRPr="0049298C">
        <w:rPr>
          <w:rFonts w:ascii="Bell MT" w:hAnsi="Bell MT" w:cs="Arial"/>
          <w:vertAlign w:val="superscript"/>
        </w:rPr>
        <w:t>5</w:t>
      </w:r>
    </w:p>
    <w:p w14:paraId="7D83CCB1" w14:textId="604049D4" w:rsidR="009E1AA5" w:rsidRPr="009E1AA5" w:rsidRDefault="001C4706" w:rsidP="00951A3B">
      <w:pPr>
        <w:spacing w:after="0" w:line="360" w:lineRule="auto"/>
        <w:ind w:firstLine="720"/>
        <w:rPr>
          <w:rFonts w:ascii="Bell MT" w:hAnsi="Bell MT" w:cs="Arial"/>
          <w:sz w:val="24"/>
          <w:szCs w:val="24"/>
        </w:rPr>
      </w:pPr>
      <w:r>
        <w:rPr>
          <w:rFonts w:ascii="Bell MT" w:hAnsi="Bell MT" w:cs="Arial"/>
          <w:sz w:val="24"/>
          <w:szCs w:val="24"/>
        </w:rPr>
        <w:t>C</w:t>
      </w:r>
      <w:r w:rsidRPr="009E1AA5">
        <w:rPr>
          <w:rFonts w:ascii="Bell MT" w:hAnsi="Bell MT" w:cs="Arial"/>
          <w:sz w:val="24"/>
          <w:szCs w:val="24"/>
        </w:rPr>
        <w:t>ontentment</w:t>
      </w:r>
      <w:r w:rsidR="00E60B88">
        <w:rPr>
          <w:rFonts w:ascii="Bell MT" w:hAnsi="Bell MT" w:cs="Arial"/>
          <w:sz w:val="24"/>
          <w:szCs w:val="24"/>
        </w:rPr>
        <w:t xml:space="preserve">’s </w:t>
      </w:r>
      <w:r w:rsidR="00E60B88" w:rsidRPr="009E1AA5">
        <w:rPr>
          <w:rFonts w:ascii="Bell MT" w:hAnsi="Bell MT" w:cs="Arial"/>
          <w:sz w:val="24"/>
          <w:szCs w:val="24"/>
        </w:rPr>
        <w:t>sustainable notion of happines</w:t>
      </w:r>
      <w:r w:rsidR="00E60B88">
        <w:rPr>
          <w:rFonts w:ascii="Bell MT" w:hAnsi="Bell MT" w:cs="Arial"/>
          <w:sz w:val="24"/>
          <w:szCs w:val="24"/>
        </w:rPr>
        <w:t>s</w:t>
      </w:r>
      <w:r w:rsidRPr="009E1AA5">
        <w:rPr>
          <w:rFonts w:ascii="Bell MT" w:hAnsi="Bell MT" w:cs="Arial"/>
          <w:sz w:val="24"/>
          <w:szCs w:val="24"/>
        </w:rPr>
        <w:t xml:space="preserve"> </w:t>
      </w:r>
      <w:r w:rsidR="009E1AA5" w:rsidRPr="009E1AA5">
        <w:rPr>
          <w:rFonts w:ascii="Bell MT" w:hAnsi="Bell MT" w:cs="Arial"/>
          <w:sz w:val="24"/>
          <w:szCs w:val="24"/>
        </w:rPr>
        <w:t xml:space="preserve">also differs from </w:t>
      </w:r>
      <w:r w:rsidR="00E60B88">
        <w:rPr>
          <w:rFonts w:ascii="Bell MT" w:hAnsi="Bell MT" w:cs="Arial"/>
          <w:sz w:val="24"/>
          <w:szCs w:val="24"/>
        </w:rPr>
        <w:t xml:space="preserve">that of </w:t>
      </w:r>
      <w:r>
        <w:rPr>
          <w:rFonts w:ascii="Bell MT" w:hAnsi="Bell MT" w:cs="Arial"/>
          <w:sz w:val="24"/>
          <w:szCs w:val="24"/>
        </w:rPr>
        <w:t>h</w:t>
      </w:r>
      <w:r w:rsidRPr="009E1AA5">
        <w:rPr>
          <w:rFonts w:ascii="Bell MT" w:hAnsi="Bell MT" w:cs="Arial"/>
          <w:sz w:val="24"/>
          <w:szCs w:val="24"/>
        </w:rPr>
        <w:t>edonism</w:t>
      </w:r>
      <w:r w:rsidR="009E1AA5" w:rsidRPr="009E1AA5">
        <w:rPr>
          <w:rFonts w:ascii="Bell MT" w:hAnsi="Bell MT" w:cs="Arial"/>
          <w:sz w:val="24"/>
          <w:szCs w:val="24"/>
        </w:rPr>
        <w:t xml:space="preserve">. </w:t>
      </w:r>
      <w:r w:rsidR="00951A3B" w:rsidRPr="00D55F01">
        <w:rPr>
          <w:rFonts w:ascii="Times New Roman" w:hAnsi="Times New Roman"/>
          <w:sz w:val="24"/>
          <w:szCs w:val="24"/>
        </w:rPr>
        <w:t xml:space="preserve">In this respect </w:t>
      </w:r>
      <w:r w:rsidR="00951A3B">
        <w:rPr>
          <w:rFonts w:ascii="Times New Roman" w:hAnsi="Times New Roman"/>
          <w:sz w:val="24"/>
          <w:szCs w:val="24"/>
        </w:rPr>
        <w:t>it</w:t>
      </w:r>
      <w:r w:rsidR="00951A3B" w:rsidRPr="00D55F01">
        <w:rPr>
          <w:rFonts w:ascii="Times New Roman" w:hAnsi="Times New Roman"/>
          <w:sz w:val="24"/>
          <w:szCs w:val="24"/>
        </w:rPr>
        <w:t xml:space="preserve"> aligned with </w:t>
      </w:r>
      <w:proofErr w:type="spellStart"/>
      <w:r w:rsidR="00951A3B" w:rsidRPr="00D55F01">
        <w:rPr>
          <w:rFonts w:ascii="Times New Roman" w:hAnsi="Times New Roman"/>
          <w:sz w:val="24"/>
          <w:szCs w:val="24"/>
        </w:rPr>
        <w:t>Emund</w:t>
      </w:r>
      <w:proofErr w:type="spellEnd"/>
      <w:r w:rsidR="00951A3B" w:rsidRPr="00D55F01">
        <w:rPr>
          <w:rFonts w:ascii="Times New Roman" w:hAnsi="Times New Roman"/>
          <w:sz w:val="24"/>
          <w:szCs w:val="24"/>
        </w:rPr>
        <w:t xml:space="preserve"> Burke’s eighteen century notion that pleasure should not be contrasted with  pain for they are not negations of each other in that” removal of great pain does not resemble positive pleasure” (2015: 30) separated by indifference or tranquillity</w:t>
      </w:r>
      <w:r w:rsidR="00951A3B">
        <w:rPr>
          <w:rFonts w:ascii="Times New Roman" w:hAnsi="Times New Roman"/>
          <w:sz w:val="24"/>
          <w:szCs w:val="24"/>
        </w:rPr>
        <w:t xml:space="preserve"> </w:t>
      </w:r>
      <w:r w:rsidR="009E1AA5" w:rsidRPr="009E1AA5">
        <w:rPr>
          <w:rFonts w:ascii="Bell MT" w:hAnsi="Bell MT" w:cs="Arial"/>
          <w:sz w:val="24"/>
          <w:szCs w:val="24"/>
        </w:rPr>
        <w:t xml:space="preserve">Although </w:t>
      </w:r>
      <w:r>
        <w:rPr>
          <w:rFonts w:ascii="Bell MT" w:hAnsi="Bell MT" w:cs="Arial"/>
          <w:sz w:val="24"/>
          <w:szCs w:val="24"/>
        </w:rPr>
        <w:t>it</w:t>
      </w:r>
      <w:r w:rsidR="009E1AA5" w:rsidRPr="009E1AA5">
        <w:rPr>
          <w:rFonts w:ascii="Bell MT" w:hAnsi="Bell MT" w:cs="Arial"/>
          <w:sz w:val="24"/>
          <w:szCs w:val="24"/>
        </w:rPr>
        <w:t xml:space="preserve"> certainly finds a place for the presence of joy and momentary outbreaks of expression of delight and pleasure, it is not reliant on extrinsically directed and generated pleasures, and is an intrinsic state of awareness. Contentment, then, is a blend of both these traditional forms of happiness theory, realised through one’s temporal being, and interpreted and understood from a mood of contentment with the living of a willed life plan revealed through </w:t>
      </w:r>
      <w:proofErr w:type="spellStart"/>
      <w:r w:rsidR="009E1AA5" w:rsidRPr="009E1AA5">
        <w:rPr>
          <w:rFonts w:ascii="Bell MT" w:hAnsi="Bell MT" w:cs="Arial"/>
          <w:sz w:val="24"/>
          <w:szCs w:val="24"/>
        </w:rPr>
        <w:t>attunement</w:t>
      </w:r>
      <w:proofErr w:type="spellEnd"/>
      <w:r w:rsidR="009E1AA5" w:rsidRPr="009E1AA5">
        <w:rPr>
          <w:rFonts w:ascii="Bell MT" w:hAnsi="Bell MT" w:cs="Arial"/>
          <w:sz w:val="24"/>
          <w:szCs w:val="24"/>
        </w:rPr>
        <w:t xml:space="preserve">. It is one’s mood that becomes attuned to one’s being within the consequences of one’s agentic capabilities. It is being able to strive realistically to know the best one can be, and not the best anyone else might want one to be. It is not, as </w:t>
      </w:r>
      <w:proofErr w:type="spellStart"/>
      <w:r w:rsidR="009E1AA5" w:rsidRPr="009E1AA5">
        <w:rPr>
          <w:rFonts w:ascii="Bell MT" w:hAnsi="Bell MT" w:cs="Arial"/>
          <w:sz w:val="24"/>
          <w:szCs w:val="24"/>
        </w:rPr>
        <w:t>Haybron</w:t>
      </w:r>
      <w:proofErr w:type="spellEnd"/>
      <w:r w:rsidR="009E1AA5" w:rsidRPr="009E1AA5">
        <w:rPr>
          <w:rFonts w:ascii="Bell MT" w:hAnsi="Bell MT" w:cs="Arial"/>
          <w:sz w:val="24"/>
          <w:szCs w:val="24"/>
        </w:rPr>
        <w:t xml:space="preserve"> (2009: 147) suggests, an affirmation of one life but a revealing of the way one’s life might be. It is not in the world, for nothing in and of itself holds a happiness quality</w:t>
      </w:r>
      <w:proofErr w:type="gramStart"/>
      <w:r w:rsidR="009E1AA5" w:rsidRPr="009E1AA5">
        <w:rPr>
          <w:rFonts w:ascii="Bell MT" w:hAnsi="Bell MT" w:cs="Arial"/>
          <w:sz w:val="24"/>
          <w:szCs w:val="24"/>
        </w:rPr>
        <w:t>,</w:t>
      </w:r>
      <w:r w:rsidR="009E1AA5" w:rsidRPr="0049298C">
        <w:rPr>
          <w:rFonts w:ascii="Bell MT" w:hAnsi="Bell MT" w:cs="Arial"/>
          <w:vertAlign w:val="superscript"/>
        </w:rPr>
        <w:t>6</w:t>
      </w:r>
      <w:proofErr w:type="gramEnd"/>
      <w:r w:rsidR="009E1AA5" w:rsidRPr="009E1AA5">
        <w:rPr>
          <w:rFonts w:ascii="Bell MT" w:hAnsi="Bell MT" w:cs="Arial"/>
          <w:sz w:val="24"/>
          <w:szCs w:val="24"/>
        </w:rPr>
        <w:t xml:space="preserve"> but in the way we interpret the world.</w:t>
      </w:r>
    </w:p>
    <w:p w14:paraId="4450AAF8" w14:textId="77777777" w:rsidR="009E1AA5" w:rsidRPr="009E1AA5" w:rsidRDefault="009E1AA5" w:rsidP="009E1AA5">
      <w:pPr>
        <w:pStyle w:val="FootnoteText"/>
        <w:spacing w:line="360" w:lineRule="auto"/>
        <w:ind w:firstLine="720"/>
        <w:rPr>
          <w:rFonts w:ascii="Bell MT" w:eastAsiaTheme="minorHAnsi" w:hAnsi="Bell MT" w:cs="Arial"/>
          <w:sz w:val="24"/>
          <w:szCs w:val="24"/>
        </w:rPr>
      </w:pPr>
      <w:r w:rsidRPr="009E1AA5">
        <w:rPr>
          <w:rFonts w:ascii="Bell MT" w:eastAsiaTheme="minorHAnsi" w:hAnsi="Bell MT" w:cs="Arial"/>
          <w:sz w:val="24"/>
          <w:szCs w:val="24"/>
        </w:rPr>
        <w:t xml:space="preserve">Significantly, for Heidegger, the </w:t>
      </w:r>
      <w:proofErr w:type="spellStart"/>
      <w:r w:rsidRPr="009E1AA5">
        <w:rPr>
          <w:rFonts w:ascii="Bell MT" w:eastAsiaTheme="minorHAnsi" w:hAnsi="Bell MT" w:cs="Arial"/>
          <w:sz w:val="24"/>
          <w:szCs w:val="24"/>
        </w:rPr>
        <w:t>affectiveness</w:t>
      </w:r>
      <w:proofErr w:type="spellEnd"/>
      <w:r w:rsidRPr="009E1AA5">
        <w:rPr>
          <w:rFonts w:ascii="Bell MT" w:eastAsiaTheme="minorHAnsi" w:hAnsi="Bell MT" w:cs="Arial"/>
          <w:sz w:val="24"/>
          <w:szCs w:val="24"/>
        </w:rPr>
        <w:t xml:space="preserve"> of our being ‘has already disclosed, in every case, Being-in-the-world as a whole, and makes it possible first of all to direct oneself towards something’ (1962: 176). These fundamental </w:t>
      </w:r>
      <w:proofErr w:type="spellStart"/>
      <w:r w:rsidRPr="009E1AA5">
        <w:rPr>
          <w:rFonts w:ascii="Bell MT" w:eastAsiaTheme="minorHAnsi" w:hAnsi="Bell MT" w:cs="Arial"/>
          <w:sz w:val="24"/>
          <w:szCs w:val="24"/>
        </w:rPr>
        <w:t>attunements</w:t>
      </w:r>
      <w:proofErr w:type="spellEnd"/>
      <w:r w:rsidRPr="009E1AA5">
        <w:rPr>
          <w:rFonts w:ascii="Bell MT" w:eastAsiaTheme="minorHAnsi" w:hAnsi="Bell MT" w:cs="Arial"/>
          <w:sz w:val="24"/>
          <w:szCs w:val="24"/>
        </w:rPr>
        <w:t xml:space="preserve"> shape how we experience the world and things within it and, together with discourse and understanding, determine how we make ourselves meaningful and grasp our world (Heidegger calls this ‘care’). The objects that the joy, happiness or sadness trigger are revealed because of a mood that determines the way of making one’s way in the world. These outbursts last for the duration of the stimulus and, once gone, depending on our fundament </w:t>
      </w:r>
      <w:proofErr w:type="spellStart"/>
      <w:r w:rsidRPr="009E1AA5">
        <w:rPr>
          <w:rFonts w:ascii="Bell MT" w:eastAsiaTheme="minorHAnsi" w:hAnsi="Bell MT" w:cs="Arial"/>
          <w:sz w:val="24"/>
          <w:szCs w:val="24"/>
        </w:rPr>
        <w:t>attunement</w:t>
      </w:r>
      <w:proofErr w:type="spellEnd"/>
      <w:r w:rsidRPr="009E1AA5">
        <w:rPr>
          <w:rFonts w:ascii="Bell MT" w:eastAsiaTheme="minorHAnsi" w:hAnsi="Bell MT" w:cs="Arial"/>
          <w:sz w:val="24"/>
          <w:szCs w:val="24"/>
        </w:rPr>
        <w:t xml:space="preserve">, leave us somewhere between distress and contentment. However, we are not at the mercy of moods. </w:t>
      </w:r>
      <w:r w:rsidRPr="009E1AA5">
        <w:rPr>
          <w:rFonts w:ascii="Bell MT" w:eastAsiaTheme="minorHAnsi" w:hAnsi="Bell MT" w:cs="Arial"/>
          <w:sz w:val="24"/>
          <w:szCs w:val="24"/>
        </w:rPr>
        <w:lastRenderedPageBreak/>
        <w:t>Heidegger asserts that we ‘should and must, through knowledge and will, become master of its moods; in certain possible ways of existing, this may signify a priority of volition and cognition’ (1962: 175).</w:t>
      </w:r>
    </w:p>
    <w:p w14:paraId="65BBD1EB" w14:textId="4C8F2CF9"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This structure of emotions and moods might have reasoned with </w:t>
      </w:r>
      <w:proofErr w:type="spellStart"/>
      <w:r w:rsidRPr="009E1AA5">
        <w:rPr>
          <w:rFonts w:ascii="Bell MT" w:hAnsi="Bell MT" w:cs="Arial"/>
          <w:sz w:val="24"/>
          <w:szCs w:val="24"/>
        </w:rPr>
        <w:t>Shun’s</w:t>
      </w:r>
      <w:proofErr w:type="spellEnd"/>
      <w:r w:rsidRPr="009E1AA5">
        <w:rPr>
          <w:rFonts w:ascii="Bell MT" w:hAnsi="Bell MT" w:cs="Arial"/>
          <w:sz w:val="24"/>
          <w:szCs w:val="24"/>
        </w:rPr>
        <w:t xml:space="preserve"> interpretation of the Confucian invulnerable ethical person. Here, the ‘primacy of the ethical’ (Shun, 2014) determines the way in which the world presents itself to the </w:t>
      </w:r>
      <w:proofErr w:type="spellStart"/>
      <w:r w:rsidRPr="00E60B88">
        <w:rPr>
          <w:rFonts w:ascii="Bell MT" w:hAnsi="Bell MT" w:cs="Arial"/>
          <w:i/>
          <w:sz w:val="24"/>
          <w:szCs w:val="24"/>
        </w:rPr>
        <w:t>Junzi</w:t>
      </w:r>
      <w:proofErr w:type="spellEnd"/>
      <w:r w:rsidRPr="009E1AA5">
        <w:rPr>
          <w:rFonts w:ascii="Bell MT" w:hAnsi="Bell MT" w:cs="Arial"/>
          <w:sz w:val="24"/>
          <w:szCs w:val="24"/>
        </w:rPr>
        <w:t xml:space="preserve">, not as a disruptive way of being in the world but as a way of being-in-the-world. It is a fundamental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the contentment of the ethical. The invulnerability comes from taking a stance and living it, in the way of the ethical. Shun evokes Mencius’ unmoved mind to establish this stance. Indeed, it could be suggested that the struggle to achieve such a position would see the contentment proposed here as invulnerable. However, th</w:t>
      </w:r>
      <w:r w:rsidR="00E60B88">
        <w:rPr>
          <w:rFonts w:ascii="Bell MT" w:hAnsi="Bell MT" w:cs="Arial"/>
          <w:sz w:val="24"/>
          <w:szCs w:val="24"/>
        </w:rPr>
        <w:t>is</w:t>
      </w:r>
      <w:r w:rsidRPr="009E1AA5">
        <w:rPr>
          <w:rFonts w:ascii="Bell MT" w:hAnsi="Bell MT" w:cs="Arial"/>
          <w:sz w:val="24"/>
          <w:szCs w:val="24"/>
        </w:rPr>
        <w:t xml:space="preserve"> model of contentment allows for a less demanding form of resilience that might claim an ideological rather than an ethical state of mind. If allowed within a Confucian analysis, this type of contentment </w:t>
      </w:r>
      <w:r w:rsidR="00E60B88">
        <w:rPr>
          <w:rFonts w:ascii="Bell MT" w:hAnsi="Bell MT" w:cs="Arial"/>
          <w:sz w:val="24"/>
          <w:szCs w:val="24"/>
        </w:rPr>
        <w:t>could</w:t>
      </w:r>
      <w:r w:rsidRPr="009E1AA5">
        <w:rPr>
          <w:rFonts w:ascii="Bell MT" w:hAnsi="Bell MT" w:cs="Arial"/>
          <w:sz w:val="24"/>
          <w:szCs w:val="24"/>
        </w:rPr>
        <w:t xml:space="preserve"> be considered vulnerable. Such a distinction helps in allowing the notion of contentment to be a fundamental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one’s life, without requiring the practice of a </w:t>
      </w:r>
      <w:proofErr w:type="spellStart"/>
      <w:r w:rsidRPr="009E1AA5">
        <w:rPr>
          <w:rFonts w:ascii="Bell MT" w:hAnsi="Bell MT" w:cs="Arial"/>
          <w:i/>
          <w:sz w:val="24"/>
          <w:szCs w:val="24"/>
        </w:rPr>
        <w:t>Phrónimos</w:t>
      </w:r>
      <w:proofErr w:type="spellEnd"/>
      <w:r w:rsidRPr="009E1AA5">
        <w:rPr>
          <w:rFonts w:ascii="Bell MT" w:hAnsi="Bell MT" w:cs="Arial"/>
          <w:sz w:val="24"/>
          <w:szCs w:val="24"/>
        </w:rPr>
        <w:t xml:space="preserve"> or a </w:t>
      </w:r>
      <w:proofErr w:type="spellStart"/>
      <w:r w:rsidRPr="009E1AA5">
        <w:rPr>
          <w:rFonts w:ascii="Bell MT" w:hAnsi="Bell MT" w:cs="Arial"/>
          <w:i/>
          <w:sz w:val="24"/>
          <w:szCs w:val="24"/>
        </w:rPr>
        <w:t>Junzi</w:t>
      </w:r>
      <w:proofErr w:type="spellEnd"/>
      <w:r w:rsidRPr="009E1AA5">
        <w:rPr>
          <w:rFonts w:ascii="Bell MT" w:hAnsi="Bell MT" w:cs="Arial"/>
          <w:sz w:val="24"/>
          <w:szCs w:val="24"/>
        </w:rPr>
        <w:t xml:space="preserve"> to be contingent upon it. </w:t>
      </w:r>
    </w:p>
    <w:p w14:paraId="1957499E" w14:textId="77777777" w:rsidR="009E1AA5" w:rsidRPr="009E1AA5" w:rsidRDefault="009E1AA5" w:rsidP="009E1AA5">
      <w:pPr>
        <w:spacing w:before="240" w:line="240" w:lineRule="auto"/>
        <w:rPr>
          <w:rFonts w:ascii="Bell MT" w:hAnsi="Bell MT" w:cs="Arial"/>
          <w:b/>
          <w:sz w:val="24"/>
          <w:szCs w:val="28"/>
        </w:rPr>
      </w:pPr>
      <w:r w:rsidRPr="009E1AA5">
        <w:rPr>
          <w:rFonts w:ascii="Bell MT" w:hAnsi="Bell MT" w:cs="Arial"/>
          <w:b/>
          <w:sz w:val="24"/>
          <w:szCs w:val="28"/>
        </w:rPr>
        <w:t xml:space="preserve">Temporality of contentment </w:t>
      </w:r>
    </w:p>
    <w:p w14:paraId="369D4055" w14:textId="655CEF76"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Moods, along with other aspects of care, are to be analysed in terms of temporality, according to Heidegger. The tripartite structure of time utilised (Gibbs, 2010) identifies temporality of being in the world in three senses. In the first, ordinary time—the time of emotion</w:t>
      </w:r>
      <w:r w:rsidR="00E60B88">
        <w:rPr>
          <w:rFonts w:ascii="Bell MT" w:hAnsi="Bell MT" w:cs="Arial"/>
          <w:sz w:val="24"/>
          <w:szCs w:val="24"/>
        </w:rPr>
        <w:t>—i</w:t>
      </w:r>
      <w:r w:rsidRPr="009E1AA5">
        <w:rPr>
          <w:rFonts w:ascii="Bell MT" w:hAnsi="Bell MT" w:cs="Arial"/>
          <w:sz w:val="24"/>
          <w:szCs w:val="24"/>
        </w:rPr>
        <w:t>s calculative or experienced as a present extended in time, in external measurable time. In this state of temporal isolation our past and our future operate with ‘in-the-moment’ joy or despair. We risk violating our being if we do not reconnect with the primordial temporary of Care, the temporal form of contentment. The second form of temporality, world time, is spatial</w:t>
      </w:r>
      <w:r w:rsidR="00E60B88">
        <w:rPr>
          <w:rFonts w:ascii="Bell MT" w:hAnsi="Bell MT" w:cs="Arial"/>
          <w:sz w:val="24"/>
          <w:szCs w:val="24"/>
        </w:rPr>
        <w:t xml:space="preserve"> </w:t>
      </w:r>
      <w:proofErr w:type="spellStart"/>
      <w:r w:rsidRPr="009E1AA5">
        <w:rPr>
          <w:rFonts w:ascii="Bell MT" w:hAnsi="Bell MT" w:cs="Arial"/>
          <w:sz w:val="24"/>
          <w:szCs w:val="24"/>
        </w:rPr>
        <w:t>time</w:t>
      </w:r>
      <w:proofErr w:type="gramStart"/>
      <w:r w:rsidR="00E60B88">
        <w:rPr>
          <w:rFonts w:ascii="Bell MT" w:hAnsi="Bell MT" w:cs="Arial"/>
          <w:sz w:val="24"/>
          <w:szCs w:val="24"/>
        </w:rPr>
        <w:t>,wh</w:t>
      </w:r>
      <w:r w:rsidRPr="009E1AA5">
        <w:rPr>
          <w:rFonts w:ascii="Bell MT" w:hAnsi="Bell MT" w:cs="Arial"/>
          <w:sz w:val="24"/>
          <w:szCs w:val="24"/>
        </w:rPr>
        <w:t>ere</w:t>
      </w:r>
      <w:proofErr w:type="spellEnd"/>
      <w:proofErr w:type="gramEnd"/>
      <w:r w:rsidRPr="009E1AA5">
        <w:rPr>
          <w:rFonts w:ascii="Bell MT" w:hAnsi="Bell MT" w:cs="Arial"/>
          <w:sz w:val="24"/>
          <w:szCs w:val="24"/>
        </w:rPr>
        <w:t xml:space="preserve"> events are located with respect to other events; not by their duration as measured in clock time but in terms of their temporal juxtaposition. Past, present and future all play a role in the location, but not the experience, of present time. Last, the temporality of mood (</w:t>
      </w:r>
      <w:proofErr w:type="spellStart"/>
      <w:r w:rsidRPr="009E1AA5">
        <w:rPr>
          <w:rFonts w:ascii="Bell MT" w:hAnsi="Bell MT" w:cs="Arial"/>
          <w:sz w:val="24"/>
          <w:szCs w:val="24"/>
        </w:rPr>
        <w:t>originary</w:t>
      </w:r>
      <w:proofErr w:type="spellEnd"/>
      <w:r w:rsidRPr="009E1AA5">
        <w:rPr>
          <w:rFonts w:ascii="Bell MT" w:hAnsi="Bell MT" w:cs="Arial"/>
          <w:sz w:val="24"/>
          <w:szCs w:val="24"/>
        </w:rPr>
        <w:t xml:space="preserve"> temporality) is that of the integration of past, present and future in the moment of being: ‘The primordial unity of the structure of care lies in temporality’ (Heidegger, 1962: 375). </w:t>
      </w:r>
      <w:proofErr w:type="gramStart"/>
      <w:r w:rsidRPr="009E1AA5">
        <w:rPr>
          <w:rFonts w:ascii="Bell MT" w:hAnsi="Bell MT" w:cs="Arial"/>
          <w:sz w:val="24"/>
          <w:szCs w:val="24"/>
        </w:rPr>
        <w:t xml:space="preserve">As Gibbs suggests, ‘all three modes of time are bound together </w:t>
      </w:r>
      <w:proofErr w:type="spellStart"/>
      <w:r w:rsidRPr="009E1AA5">
        <w:rPr>
          <w:rFonts w:ascii="Bell MT" w:hAnsi="Bell MT" w:cs="Arial"/>
          <w:sz w:val="24"/>
          <w:szCs w:val="24"/>
        </w:rPr>
        <w:t>degeneratively</w:t>
      </w:r>
      <w:proofErr w:type="spellEnd"/>
      <w:r w:rsidRPr="009E1AA5">
        <w:rPr>
          <w:rFonts w:ascii="Bell MT" w:hAnsi="Bell MT" w:cs="Arial"/>
          <w:sz w:val="24"/>
          <w:szCs w:val="24"/>
        </w:rPr>
        <w:t xml:space="preserve"> and dependently; ordinary time is a degenerative form of world time, and world time is a degenerative from of </w:t>
      </w:r>
      <w:proofErr w:type="spellStart"/>
      <w:r w:rsidRPr="009E1AA5">
        <w:rPr>
          <w:rFonts w:ascii="Bell MT" w:hAnsi="Bell MT" w:cs="Arial"/>
          <w:sz w:val="24"/>
          <w:szCs w:val="24"/>
        </w:rPr>
        <w:t>originary</w:t>
      </w:r>
      <w:proofErr w:type="spellEnd"/>
      <w:r w:rsidRPr="009E1AA5">
        <w:rPr>
          <w:rFonts w:ascii="Bell MT" w:hAnsi="Bell MT" w:cs="Arial"/>
          <w:sz w:val="24"/>
          <w:szCs w:val="24"/>
        </w:rPr>
        <w:t xml:space="preserve"> temporality’ (2010: 392).</w:t>
      </w:r>
      <w:proofErr w:type="gramEnd"/>
    </w:p>
    <w:p w14:paraId="49B9DE10" w14:textId="1B815A6A"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lastRenderedPageBreak/>
        <w:t xml:space="preserve">Like Heidegger’s profound boredom, the phenomenon of contentment may take three distinctive forms, I suggest, reflecting their temporality. The first is emotional eruptions of joy, pleasure, gratification, bliss, lust or ecstasy, when there is a specific focus for the explicit show of happiness in an episodic fashion; </w:t>
      </w:r>
      <w:proofErr w:type="gramStart"/>
      <w:r w:rsidRPr="009E1AA5">
        <w:rPr>
          <w:rFonts w:ascii="Bell MT" w:hAnsi="Bell MT" w:cs="Arial"/>
          <w:sz w:val="24"/>
          <w:szCs w:val="24"/>
        </w:rPr>
        <w:t>a happiness</w:t>
      </w:r>
      <w:proofErr w:type="gramEnd"/>
      <w:r w:rsidRPr="009E1AA5">
        <w:rPr>
          <w:rFonts w:ascii="Bell MT" w:hAnsi="Bell MT" w:cs="Arial"/>
          <w:sz w:val="24"/>
          <w:szCs w:val="24"/>
        </w:rPr>
        <w:t xml:space="preserve"> directed towards something. The epis</w:t>
      </w:r>
      <w:r w:rsidR="00E60B88">
        <w:rPr>
          <w:rFonts w:ascii="Bell MT" w:hAnsi="Bell MT" w:cs="Arial"/>
          <w:sz w:val="24"/>
          <w:szCs w:val="24"/>
        </w:rPr>
        <w:t xml:space="preserve">odic emotions irrupt from </w:t>
      </w:r>
      <w:r w:rsidR="00E60B88" w:rsidRPr="009E1AA5">
        <w:rPr>
          <w:rFonts w:ascii="Bell MT" w:hAnsi="Bell MT" w:cs="Arial"/>
          <w:sz w:val="24"/>
          <w:szCs w:val="24"/>
        </w:rPr>
        <w:t>propensity</w:t>
      </w:r>
      <w:r w:rsidR="00E60B88">
        <w:rPr>
          <w:rFonts w:ascii="Bell MT" w:hAnsi="Bell MT" w:cs="Arial"/>
          <w:sz w:val="24"/>
          <w:szCs w:val="24"/>
        </w:rPr>
        <w:t xml:space="preserve"> to any </w:t>
      </w:r>
      <w:r w:rsidRPr="009E1AA5">
        <w:rPr>
          <w:rFonts w:ascii="Bell MT" w:hAnsi="Bell MT" w:cs="Arial"/>
          <w:sz w:val="24"/>
          <w:szCs w:val="24"/>
        </w:rPr>
        <w:t xml:space="preserve">mood, although </w:t>
      </w:r>
      <w:r w:rsidR="00E60B88">
        <w:rPr>
          <w:rFonts w:ascii="Bell MT" w:hAnsi="Bell MT" w:cs="Arial"/>
          <w:sz w:val="24"/>
          <w:szCs w:val="24"/>
        </w:rPr>
        <w:t>most likely</w:t>
      </w:r>
      <w:r w:rsidRPr="009E1AA5">
        <w:rPr>
          <w:rFonts w:ascii="Bell MT" w:hAnsi="Bell MT" w:cs="Arial"/>
          <w:sz w:val="24"/>
          <w:szCs w:val="24"/>
        </w:rPr>
        <w:t xml:space="preserve"> from a disposition </w:t>
      </w:r>
      <w:r w:rsidR="00E60B88">
        <w:rPr>
          <w:rFonts w:ascii="Bell MT" w:hAnsi="Bell MT" w:cs="Arial"/>
          <w:sz w:val="24"/>
          <w:szCs w:val="24"/>
        </w:rPr>
        <w:t>to find</w:t>
      </w:r>
      <w:r w:rsidRPr="009E1AA5">
        <w:rPr>
          <w:rFonts w:ascii="Bell MT" w:hAnsi="Bell MT" w:cs="Arial"/>
          <w:sz w:val="24"/>
          <w:szCs w:val="24"/>
        </w:rPr>
        <w:t xml:space="preserve"> engagements happy (</w:t>
      </w:r>
      <w:proofErr w:type="spellStart"/>
      <w:r w:rsidRPr="009E1AA5">
        <w:rPr>
          <w:rFonts w:ascii="Bell MT" w:hAnsi="Bell MT" w:cs="Arial"/>
          <w:sz w:val="24"/>
          <w:szCs w:val="24"/>
        </w:rPr>
        <w:t>Haybron</w:t>
      </w:r>
      <w:proofErr w:type="spellEnd"/>
      <w:r w:rsidRPr="009E1AA5">
        <w:rPr>
          <w:rFonts w:ascii="Bell MT" w:hAnsi="Bell MT" w:cs="Arial"/>
          <w:sz w:val="24"/>
          <w:szCs w:val="24"/>
        </w:rPr>
        <w:t>, 2009). The second manifestation of underlying happiness is a feeling akin to a shallow cheeriness without substance; a cheeriness or musing that is empty, not evoked by any specific external event but by a state of limbo, a temporal standing (Heidegger, 1995: 122). This might be called ‘whatever’ happiness. It is a satisfied state that is a reproduction of exciting norms of society and is specific to each epoch, currently</w:t>
      </w:r>
      <w:r w:rsidRPr="009E1AA5" w:rsidDel="00EB51C1">
        <w:rPr>
          <w:rFonts w:ascii="Bell MT" w:hAnsi="Bell MT" w:cs="Arial"/>
          <w:sz w:val="24"/>
          <w:szCs w:val="24"/>
        </w:rPr>
        <w:t xml:space="preserve"> </w:t>
      </w:r>
      <w:r w:rsidRPr="009E1AA5">
        <w:rPr>
          <w:rFonts w:ascii="Bell MT" w:hAnsi="Bell MT" w:cs="Arial"/>
          <w:sz w:val="24"/>
          <w:szCs w:val="24"/>
        </w:rPr>
        <w:t xml:space="preserve">consumerism. One smiles at a gift but assesses its financial worth rather than its meaning and regrets it is not different; laughs with others but is emotionally unmoved; and maintains an episodic cheerfulness and then wonders why. </w:t>
      </w:r>
    </w:p>
    <w:p w14:paraId="7A88D5D7" w14:textId="7A52B985" w:rsidR="009E1AA5" w:rsidRPr="009E1AA5" w:rsidRDefault="009E1AA5" w:rsidP="009E1AA5">
      <w:pPr>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t xml:space="preserve">The third is ontological and is an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our own being’s happiness, the fundamental happiness of willing and then enacting one’s being. This is represented as contentment and revealed in one’s engagement with one’s being through taking a stance on fitting into that being, ‘being happily me’. Willing such a being is neither constant nor stable, but enduring. Normally, our </w:t>
      </w:r>
      <w:proofErr w:type="spellStart"/>
      <w:r w:rsidRPr="009E1AA5">
        <w:rPr>
          <w:rFonts w:ascii="Bell MT" w:hAnsi="Bell MT" w:cs="Arial"/>
          <w:sz w:val="24"/>
          <w:szCs w:val="24"/>
        </w:rPr>
        <w:t>attunements</w:t>
      </w:r>
      <w:proofErr w:type="spellEnd"/>
      <w:r w:rsidRPr="009E1AA5">
        <w:rPr>
          <w:rFonts w:ascii="Bell MT" w:hAnsi="Bell MT" w:cs="Arial"/>
          <w:sz w:val="24"/>
          <w:szCs w:val="24"/>
        </w:rPr>
        <w:t xml:space="preserve"> are appropriate to our willed becoming within the world of action and, if we become dysfunctional in our dominant way of dealing with the world we are not able to experience other appropriate </w:t>
      </w:r>
      <w:proofErr w:type="spellStart"/>
      <w:r w:rsidRPr="009E1AA5">
        <w:rPr>
          <w:rFonts w:ascii="Bell MT" w:hAnsi="Bell MT" w:cs="Arial"/>
          <w:sz w:val="24"/>
          <w:szCs w:val="24"/>
        </w:rPr>
        <w:t>attunements</w:t>
      </w:r>
      <w:proofErr w:type="spellEnd"/>
      <w:r w:rsidRPr="009E1AA5">
        <w:rPr>
          <w:rFonts w:ascii="Bell MT" w:hAnsi="Bell MT" w:cs="Arial"/>
          <w:sz w:val="24"/>
          <w:szCs w:val="24"/>
        </w:rPr>
        <w:t xml:space="preserve"> (anxiety) and emotions (fear). This is through a discourse; a hermeneutic reading of the world foregrounded in our mood. Heidegger also maintains that modes of interpretation enabled by discourse may serve to determine the range of possible moods.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creates an engagement with others and, in this sense, it is a ‘</w:t>
      </w:r>
      <w:proofErr w:type="spellStart"/>
      <w:r w:rsidRPr="009E1AA5">
        <w:rPr>
          <w:rFonts w:ascii="Bell MT" w:hAnsi="Bell MT" w:cs="Arial"/>
          <w:sz w:val="24"/>
          <w:szCs w:val="24"/>
        </w:rPr>
        <w:t>kinesthetic</w:t>
      </w:r>
      <w:proofErr w:type="spellEnd"/>
      <w:r w:rsidRPr="009E1AA5">
        <w:rPr>
          <w:rFonts w:ascii="Bell MT" w:hAnsi="Bell MT" w:cs="Arial"/>
          <w:sz w:val="24"/>
          <w:szCs w:val="24"/>
        </w:rPr>
        <w:t xml:space="preserve"> and emotional sensing of others knowing their rhythm, affect and experience’ (Erskine, 1998). As Heidegger observed, the effect is to create an atmosphere that can change the disposition of everyone in the vicinity. </w:t>
      </w:r>
    </w:p>
    <w:p w14:paraId="07B654E1" w14:textId="6E8084A0" w:rsidR="009E1AA5" w:rsidRDefault="009E1AA5" w:rsidP="009E1AA5">
      <w:pPr>
        <w:pStyle w:val="philedaustnormal"/>
        <w:ind w:firstLine="0"/>
      </w:pPr>
      <w:r w:rsidRPr="009E1AA5">
        <w:tab/>
        <w:t>Each of these three realisations of happiness is accompanied by a dominant notion of temporality (see Table 1).</w:t>
      </w:r>
    </w:p>
    <w:p w14:paraId="24836CE4" w14:textId="5B4A8F40" w:rsidR="009E1AA5" w:rsidRPr="00B11A73" w:rsidRDefault="009E1AA5" w:rsidP="009E1AA5">
      <w:pPr>
        <w:tabs>
          <w:tab w:val="left" w:pos="720"/>
        </w:tabs>
        <w:spacing w:after="0" w:line="240" w:lineRule="auto"/>
        <w:rPr>
          <w:rStyle w:val="Emphasis"/>
          <w:rFonts w:ascii="Times New Roman" w:hAnsi="Times New Roman"/>
          <w:i w:val="0"/>
          <w:sz w:val="24"/>
          <w:szCs w:val="24"/>
        </w:rPr>
      </w:pPr>
      <w:r w:rsidRPr="005239DF">
        <w:rPr>
          <w:rFonts w:ascii="Bell MT" w:hAnsi="Bell MT" w:cs="Arial"/>
          <w:b/>
          <w:iCs/>
          <w:sz w:val="24"/>
        </w:rPr>
        <w:t>Table 1</w:t>
      </w:r>
      <w:r w:rsidR="005239DF" w:rsidRPr="005239DF">
        <w:rPr>
          <w:rFonts w:ascii="Bell MT" w:hAnsi="Bell MT" w:cs="Arial"/>
          <w:b/>
          <w:iCs/>
          <w:sz w:val="24"/>
        </w:rPr>
        <w:t>:</w:t>
      </w:r>
      <w:r w:rsidRPr="005239DF">
        <w:rPr>
          <w:rFonts w:ascii="Bell MT" w:hAnsi="Bell MT" w:cs="Arial"/>
          <w:iCs/>
          <w:sz w:val="24"/>
        </w:rPr>
        <w:t xml:space="preserve"> Contrasting forms of happiness</w:t>
      </w:r>
      <w:r w:rsidRPr="00B11A73">
        <w:rPr>
          <w:rStyle w:val="FootnoteReference"/>
          <w:rFonts w:ascii="Times New Roman" w:hAnsi="Times New Roman"/>
          <w:i/>
          <w:sz w:val="24"/>
          <w:szCs w:val="24"/>
        </w:rPr>
        <w:t>7</w:t>
      </w:r>
    </w:p>
    <w:tbl>
      <w:tblPr>
        <w:tblW w:w="0" w:type="auto"/>
        <w:tblLook w:val="00A0" w:firstRow="1" w:lastRow="0" w:firstColumn="1" w:lastColumn="0" w:noHBand="0" w:noVBand="0"/>
      </w:tblPr>
      <w:tblGrid>
        <w:gridCol w:w="1556"/>
        <w:gridCol w:w="2542"/>
        <w:gridCol w:w="2646"/>
        <w:gridCol w:w="2498"/>
      </w:tblGrid>
      <w:tr w:rsidR="009E1AA5" w:rsidRPr="00E9617B" w14:paraId="62AF8B93" w14:textId="77777777" w:rsidTr="005239DF">
        <w:trPr>
          <w:trHeight w:val="433"/>
        </w:trPr>
        <w:tc>
          <w:tcPr>
            <w:tcW w:w="0" w:type="auto"/>
            <w:tcBorders>
              <w:top w:val="single" w:sz="4" w:space="0" w:color="auto"/>
              <w:bottom w:val="single" w:sz="4" w:space="0" w:color="auto"/>
            </w:tcBorders>
          </w:tcPr>
          <w:p w14:paraId="4C77D509" w14:textId="77777777" w:rsidR="009E1AA5" w:rsidRPr="00B11A73" w:rsidRDefault="009E1AA5" w:rsidP="00C717E0">
            <w:pPr>
              <w:autoSpaceDE w:val="0"/>
              <w:autoSpaceDN w:val="0"/>
              <w:adjustRightInd w:val="0"/>
              <w:spacing w:after="0" w:line="240" w:lineRule="auto"/>
              <w:rPr>
                <w:rFonts w:ascii="Bell MT" w:hAnsi="Bell MT" w:cs="Arial"/>
                <w:sz w:val="24"/>
                <w:szCs w:val="24"/>
              </w:rPr>
            </w:pPr>
          </w:p>
        </w:tc>
        <w:tc>
          <w:tcPr>
            <w:tcW w:w="0" w:type="auto"/>
            <w:tcBorders>
              <w:top w:val="single" w:sz="4" w:space="0" w:color="auto"/>
              <w:bottom w:val="single" w:sz="4" w:space="0" w:color="auto"/>
            </w:tcBorders>
          </w:tcPr>
          <w:p w14:paraId="2C34984E"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Directed happiness</w:t>
            </w:r>
          </w:p>
        </w:tc>
        <w:tc>
          <w:tcPr>
            <w:tcW w:w="0" w:type="auto"/>
            <w:tcBorders>
              <w:top w:val="single" w:sz="4" w:space="0" w:color="auto"/>
              <w:bottom w:val="single" w:sz="4" w:space="0" w:color="auto"/>
            </w:tcBorders>
          </w:tcPr>
          <w:p w14:paraId="78C3C099"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‘Whatever’ happiness</w:t>
            </w:r>
          </w:p>
        </w:tc>
        <w:tc>
          <w:tcPr>
            <w:tcW w:w="0" w:type="auto"/>
            <w:tcBorders>
              <w:top w:val="single" w:sz="4" w:space="0" w:color="auto"/>
              <w:bottom w:val="single" w:sz="4" w:space="0" w:color="auto"/>
            </w:tcBorders>
          </w:tcPr>
          <w:p w14:paraId="08C0ACBD"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Contentment</w:t>
            </w:r>
          </w:p>
        </w:tc>
      </w:tr>
      <w:tr w:rsidR="009E1AA5" w:rsidRPr="00E9617B" w14:paraId="168DD15D" w14:textId="77777777" w:rsidTr="005239DF">
        <w:trPr>
          <w:trHeight w:val="2152"/>
        </w:trPr>
        <w:tc>
          <w:tcPr>
            <w:tcW w:w="0" w:type="auto"/>
            <w:tcBorders>
              <w:top w:val="single" w:sz="4" w:space="0" w:color="auto"/>
            </w:tcBorders>
            <w:shd w:val="clear" w:color="auto" w:fill="BFBFBF" w:themeFill="background1" w:themeFillShade="BF"/>
          </w:tcPr>
          <w:p w14:paraId="038A7A18"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lastRenderedPageBreak/>
              <w:t>General distinction</w:t>
            </w:r>
          </w:p>
        </w:tc>
        <w:tc>
          <w:tcPr>
            <w:tcW w:w="0" w:type="auto"/>
            <w:tcBorders>
              <w:top w:val="single" w:sz="4" w:space="0" w:color="auto"/>
            </w:tcBorders>
            <w:shd w:val="clear" w:color="auto" w:fill="BFBFBF" w:themeFill="background1" w:themeFillShade="BF"/>
          </w:tcPr>
          <w:p w14:paraId="727AAF93"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 xml:space="preserve">Conspicuous expression of a happy emotional state of joy, bliss or ecstasy. A loss in the moment, anticipated present and then gone. </w:t>
            </w:r>
          </w:p>
        </w:tc>
        <w:tc>
          <w:tcPr>
            <w:tcW w:w="0" w:type="auto"/>
            <w:tcBorders>
              <w:top w:val="single" w:sz="4" w:space="0" w:color="auto"/>
            </w:tcBorders>
            <w:shd w:val="clear" w:color="auto" w:fill="BFBFBF" w:themeFill="background1" w:themeFillShade="BF"/>
          </w:tcPr>
          <w:p w14:paraId="67AE97D5"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Inconspicuous occurrence of passing time, hidden from oneself and taken as a disposition—‘he is a cheery soul’. Directed at the public-ness of others.</w:t>
            </w:r>
          </w:p>
        </w:tc>
        <w:tc>
          <w:tcPr>
            <w:tcW w:w="0" w:type="auto"/>
            <w:tcBorders>
              <w:top w:val="single" w:sz="4" w:space="0" w:color="auto"/>
            </w:tcBorders>
            <w:shd w:val="clear" w:color="auto" w:fill="BFBFBF" w:themeFill="background1" w:themeFillShade="BF"/>
          </w:tcPr>
          <w:p w14:paraId="3003A2EB"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 xml:space="preserve">An </w:t>
            </w:r>
            <w:proofErr w:type="spellStart"/>
            <w:r w:rsidRPr="00B11A73">
              <w:rPr>
                <w:rFonts w:ascii="Bell MT" w:hAnsi="Bell MT" w:cs="Arial"/>
                <w:sz w:val="24"/>
                <w:szCs w:val="24"/>
              </w:rPr>
              <w:t>attunement</w:t>
            </w:r>
            <w:proofErr w:type="spellEnd"/>
            <w:r w:rsidRPr="00B11A73">
              <w:rPr>
                <w:rFonts w:ascii="Bell MT" w:hAnsi="Bell MT" w:cs="Arial"/>
                <w:sz w:val="24"/>
                <w:szCs w:val="24"/>
              </w:rPr>
              <w:t xml:space="preserve"> to one’s existential being. A feeling of fitting with oneself regardless of others </w:t>
            </w:r>
            <w:proofErr w:type="gramStart"/>
            <w:r w:rsidRPr="00B11A73">
              <w:rPr>
                <w:rFonts w:ascii="Bell MT" w:hAnsi="Bell MT" w:cs="Arial"/>
                <w:sz w:val="24"/>
                <w:szCs w:val="24"/>
              </w:rPr>
              <w:t>around one—informed contentment</w:t>
            </w:r>
            <w:proofErr w:type="gramEnd"/>
            <w:r w:rsidRPr="00B11A73">
              <w:rPr>
                <w:rFonts w:ascii="Bell MT" w:hAnsi="Bell MT" w:cs="Arial"/>
                <w:sz w:val="24"/>
                <w:szCs w:val="24"/>
              </w:rPr>
              <w:t>.</w:t>
            </w:r>
          </w:p>
        </w:tc>
      </w:tr>
      <w:tr w:rsidR="005239DF" w:rsidRPr="00E9617B" w14:paraId="7A5E3346" w14:textId="77777777" w:rsidTr="005239DF">
        <w:trPr>
          <w:trHeight w:val="1852"/>
        </w:trPr>
        <w:tc>
          <w:tcPr>
            <w:tcW w:w="0" w:type="auto"/>
            <w:shd w:val="clear" w:color="auto" w:fill="FFFFFF" w:themeFill="background1"/>
          </w:tcPr>
          <w:p w14:paraId="59A594E8"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Notion of time</w:t>
            </w:r>
          </w:p>
        </w:tc>
        <w:tc>
          <w:tcPr>
            <w:tcW w:w="0" w:type="auto"/>
            <w:shd w:val="clear" w:color="auto" w:fill="FFFFFF" w:themeFill="background1"/>
          </w:tcPr>
          <w:p w14:paraId="404E63FE"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Datable time, that is, events located in relation to others. It is the shaping of separated notions of past, present and future.</w:t>
            </w:r>
          </w:p>
        </w:tc>
        <w:tc>
          <w:tcPr>
            <w:tcW w:w="0" w:type="auto"/>
            <w:shd w:val="clear" w:color="auto" w:fill="FFFFFF" w:themeFill="background1"/>
          </w:tcPr>
          <w:p w14:paraId="1A5EEDB4"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Time is linear and progressive. It is the shaping of separated notions of past, present and future.</w:t>
            </w:r>
          </w:p>
        </w:tc>
        <w:tc>
          <w:tcPr>
            <w:tcW w:w="0" w:type="auto"/>
            <w:shd w:val="clear" w:color="auto" w:fill="FFFFFF" w:themeFill="background1"/>
          </w:tcPr>
          <w:p w14:paraId="46D1D17B" w14:textId="77777777" w:rsidR="009E1AA5" w:rsidRPr="00B11A73" w:rsidRDefault="009E1AA5" w:rsidP="00C717E0">
            <w:pPr>
              <w:autoSpaceDE w:val="0"/>
              <w:autoSpaceDN w:val="0"/>
              <w:adjustRightInd w:val="0"/>
              <w:spacing w:after="0" w:line="240" w:lineRule="auto"/>
              <w:rPr>
                <w:rFonts w:ascii="Bell MT" w:hAnsi="Bell MT" w:cs="Arial"/>
                <w:sz w:val="24"/>
                <w:szCs w:val="24"/>
              </w:rPr>
            </w:pPr>
            <w:proofErr w:type="spellStart"/>
            <w:r w:rsidRPr="00B11A73">
              <w:rPr>
                <w:rFonts w:ascii="Bell MT" w:hAnsi="Bell MT" w:cs="Arial"/>
                <w:sz w:val="24"/>
                <w:szCs w:val="24"/>
              </w:rPr>
              <w:t>Originary</w:t>
            </w:r>
            <w:proofErr w:type="spellEnd"/>
            <w:r w:rsidRPr="00B11A73">
              <w:rPr>
                <w:rFonts w:ascii="Bell MT" w:hAnsi="Bell MT" w:cs="Arial"/>
                <w:sz w:val="24"/>
                <w:szCs w:val="24"/>
              </w:rPr>
              <w:t xml:space="preserve"> or primordial time, the time in which we make sense of ourselves, temporality </w:t>
            </w:r>
            <w:proofErr w:type="spellStart"/>
            <w:r w:rsidRPr="00B11A73">
              <w:rPr>
                <w:rFonts w:ascii="Bell MT" w:hAnsi="Bell MT" w:cs="Arial"/>
                <w:sz w:val="24"/>
                <w:szCs w:val="24"/>
              </w:rPr>
              <w:t>temporalised</w:t>
            </w:r>
            <w:proofErr w:type="spellEnd"/>
            <w:r w:rsidRPr="00B11A73">
              <w:rPr>
                <w:rFonts w:ascii="Bell MT" w:hAnsi="Bell MT" w:cs="Arial"/>
                <w:sz w:val="24"/>
                <w:szCs w:val="24"/>
              </w:rPr>
              <w:t xml:space="preserve"> in the present. </w:t>
            </w:r>
          </w:p>
        </w:tc>
      </w:tr>
      <w:tr w:rsidR="009E1AA5" w:rsidRPr="00E9617B" w14:paraId="40FA12DE" w14:textId="77777777" w:rsidTr="005239DF">
        <w:trPr>
          <w:trHeight w:val="1269"/>
        </w:trPr>
        <w:tc>
          <w:tcPr>
            <w:tcW w:w="0" w:type="auto"/>
            <w:shd w:val="clear" w:color="auto" w:fill="BFBFBF" w:themeFill="background1" w:themeFillShade="BF"/>
          </w:tcPr>
          <w:p w14:paraId="0AE1EB3C"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Range of resonance</w:t>
            </w:r>
          </w:p>
        </w:tc>
        <w:tc>
          <w:tcPr>
            <w:tcW w:w="0" w:type="auto"/>
            <w:shd w:val="clear" w:color="auto" w:fill="BFBFBF" w:themeFill="background1" w:themeFillShade="BF"/>
          </w:tcPr>
          <w:p w14:paraId="180A185E" w14:textId="77777777" w:rsidR="009E1AA5" w:rsidRPr="005239DF" w:rsidRDefault="009E1AA5" w:rsidP="00C717E0">
            <w:pPr>
              <w:autoSpaceDE w:val="0"/>
              <w:autoSpaceDN w:val="0"/>
              <w:adjustRightInd w:val="0"/>
              <w:spacing w:after="0" w:line="240" w:lineRule="auto"/>
              <w:rPr>
                <w:rFonts w:ascii="Bell MT" w:hAnsi="Bell MT" w:cs="Arial"/>
                <w:sz w:val="24"/>
                <w:szCs w:val="24"/>
              </w:rPr>
            </w:pPr>
            <w:r w:rsidRPr="005239DF">
              <w:rPr>
                <w:rFonts w:ascii="Bell MT" w:hAnsi="Bell MT" w:cs="Arial"/>
                <w:sz w:val="24"/>
                <w:szCs w:val="24"/>
              </w:rPr>
              <w:t>Being forced between particularly happy events.</w:t>
            </w:r>
          </w:p>
        </w:tc>
        <w:tc>
          <w:tcPr>
            <w:tcW w:w="0" w:type="auto"/>
            <w:shd w:val="clear" w:color="auto" w:fill="BFBFBF" w:themeFill="background1" w:themeFillShade="BF"/>
          </w:tcPr>
          <w:p w14:paraId="56559122" w14:textId="77777777" w:rsidR="009E1AA5" w:rsidRPr="005239DF" w:rsidRDefault="009E1AA5" w:rsidP="00C717E0">
            <w:pPr>
              <w:autoSpaceDE w:val="0"/>
              <w:autoSpaceDN w:val="0"/>
              <w:adjustRightInd w:val="0"/>
              <w:spacing w:after="0" w:line="240" w:lineRule="auto"/>
              <w:rPr>
                <w:rFonts w:ascii="Bell MT" w:hAnsi="Bell MT" w:cs="Arial"/>
                <w:sz w:val="24"/>
                <w:szCs w:val="24"/>
              </w:rPr>
            </w:pPr>
            <w:r w:rsidRPr="005239DF">
              <w:rPr>
                <w:rFonts w:ascii="Bell MT" w:hAnsi="Bell MT" w:cs="Arial"/>
                <w:sz w:val="24"/>
                <w:szCs w:val="24"/>
              </w:rPr>
              <w:t xml:space="preserve">Dissipation of happiness as </w:t>
            </w:r>
            <w:proofErr w:type="gramStart"/>
            <w:r w:rsidRPr="005239DF">
              <w:rPr>
                <w:rFonts w:ascii="Bell MT" w:hAnsi="Bell MT" w:cs="Arial"/>
                <w:sz w:val="24"/>
                <w:szCs w:val="24"/>
              </w:rPr>
              <w:t>a cheeriness</w:t>
            </w:r>
            <w:proofErr w:type="gramEnd"/>
            <w:r w:rsidRPr="005239DF">
              <w:rPr>
                <w:rFonts w:ascii="Bell MT" w:hAnsi="Bell MT" w:cs="Arial"/>
                <w:sz w:val="24"/>
                <w:szCs w:val="24"/>
              </w:rPr>
              <w:t xml:space="preserve"> throughout the whole situation.</w:t>
            </w:r>
          </w:p>
        </w:tc>
        <w:tc>
          <w:tcPr>
            <w:tcW w:w="0" w:type="auto"/>
            <w:shd w:val="clear" w:color="auto" w:fill="BFBFBF" w:themeFill="background1" w:themeFillShade="BF"/>
          </w:tcPr>
          <w:p w14:paraId="2BADAE07" w14:textId="77777777" w:rsidR="009E1AA5" w:rsidRPr="005239DF" w:rsidRDefault="009E1AA5" w:rsidP="00C717E0">
            <w:pPr>
              <w:autoSpaceDE w:val="0"/>
              <w:autoSpaceDN w:val="0"/>
              <w:adjustRightInd w:val="0"/>
              <w:spacing w:after="0" w:line="240" w:lineRule="auto"/>
              <w:rPr>
                <w:rFonts w:ascii="Bell MT" w:hAnsi="Bell MT" w:cs="Arial"/>
                <w:sz w:val="24"/>
                <w:szCs w:val="24"/>
              </w:rPr>
            </w:pPr>
            <w:r w:rsidRPr="005239DF">
              <w:rPr>
                <w:rFonts w:ascii="Bell MT" w:hAnsi="Bell MT" w:cs="Arial"/>
                <w:sz w:val="24"/>
                <w:szCs w:val="24"/>
              </w:rPr>
              <w:t>Contentment with agentic being.</w:t>
            </w:r>
          </w:p>
        </w:tc>
      </w:tr>
      <w:tr w:rsidR="009E1AA5" w:rsidRPr="00E9617B" w14:paraId="73A1029C" w14:textId="77777777" w:rsidTr="00C717E0">
        <w:tc>
          <w:tcPr>
            <w:tcW w:w="0" w:type="auto"/>
            <w:tcBorders>
              <w:bottom w:val="single" w:sz="4" w:space="0" w:color="auto"/>
            </w:tcBorders>
          </w:tcPr>
          <w:p w14:paraId="54B29DB2" w14:textId="77777777" w:rsidR="009E1AA5" w:rsidRPr="00B11A73" w:rsidRDefault="009E1AA5" w:rsidP="00C717E0">
            <w:pPr>
              <w:autoSpaceDE w:val="0"/>
              <w:autoSpaceDN w:val="0"/>
              <w:adjustRightInd w:val="0"/>
              <w:spacing w:after="0" w:line="240" w:lineRule="auto"/>
              <w:rPr>
                <w:rFonts w:ascii="Bell MT" w:hAnsi="Bell MT" w:cs="Arial"/>
                <w:b/>
                <w:sz w:val="24"/>
                <w:szCs w:val="24"/>
              </w:rPr>
            </w:pPr>
            <w:r w:rsidRPr="00B11A73">
              <w:rPr>
                <w:rFonts w:ascii="Bell MT" w:hAnsi="Bell MT" w:cs="Arial"/>
                <w:b/>
                <w:sz w:val="24"/>
                <w:szCs w:val="24"/>
              </w:rPr>
              <w:t>Happiness in relation to a situation</w:t>
            </w:r>
          </w:p>
        </w:tc>
        <w:tc>
          <w:tcPr>
            <w:tcW w:w="0" w:type="auto"/>
            <w:tcBorders>
              <w:bottom w:val="single" w:sz="4" w:space="0" w:color="auto"/>
            </w:tcBorders>
          </w:tcPr>
          <w:p w14:paraId="6358A7B4"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Bounded in a situation, limited by extrinsic circumstances.</w:t>
            </w:r>
          </w:p>
        </w:tc>
        <w:tc>
          <w:tcPr>
            <w:tcW w:w="0" w:type="auto"/>
            <w:tcBorders>
              <w:bottom w:val="single" w:sz="4" w:space="0" w:color="auto"/>
            </w:tcBorders>
          </w:tcPr>
          <w:p w14:paraId="5B268FC3" w14:textId="77777777" w:rsidR="009E1AA5" w:rsidRPr="00B11A73" w:rsidRDefault="009E1AA5" w:rsidP="00C717E0">
            <w:pPr>
              <w:autoSpaceDE w:val="0"/>
              <w:autoSpaceDN w:val="0"/>
              <w:adjustRightInd w:val="0"/>
              <w:spacing w:after="0" w:line="240" w:lineRule="auto"/>
              <w:rPr>
                <w:rFonts w:ascii="Bell MT" w:hAnsi="Bell MT" w:cs="Arial"/>
                <w:sz w:val="24"/>
                <w:szCs w:val="24"/>
              </w:rPr>
            </w:pPr>
            <w:r w:rsidRPr="00B11A73">
              <w:rPr>
                <w:rFonts w:ascii="Bell MT" w:hAnsi="Bell MT" w:cs="Arial"/>
                <w:sz w:val="24"/>
                <w:szCs w:val="24"/>
              </w:rPr>
              <w:t>Not bound to a particular situation, but a way of acting for others in their world.</w:t>
            </w:r>
          </w:p>
        </w:tc>
        <w:tc>
          <w:tcPr>
            <w:tcW w:w="0" w:type="auto"/>
            <w:tcBorders>
              <w:bottom w:val="single" w:sz="4" w:space="0" w:color="auto"/>
            </w:tcBorders>
          </w:tcPr>
          <w:p w14:paraId="716610D7" w14:textId="77777777" w:rsidR="009E1AA5" w:rsidRPr="00B11A73" w:rsidRDefault="009E1AA5" w:rsidP="00B11A73">
            <w:pPr>
              <w:spacing w:after="0" w:line="240" w:lineRule="auto"/>
              <w:jc w:val="both"/>
              <w:rPr>
                <w:rFonts w:ascii="Bell MT" w:hAnsi="Bell MT" w:cs="Arial"/>
                <w:sz w:val="24"/>
                <w:szCs w:val="24"/>
              </w:rPr>
            </w:pPr>
            <w:r w:rsidRPr="00B11A73">
              <w:rPr>
                <w:rFonts w:ascii="Bell MT" w:hAnsi="Bell MT" w:cs="Arial"/>
                <w:sz w:val="24"/>
                <w:szCs w:val="24"/>
              </w:rPr>
              <w:t>All-embracing.</w:t>
            </w:r>
          </w:p>
        </w:tc>
      </w:tr>
    </w:tbl>
    <w:p w14:paraId="282A3274" w14:textId="77777777" w:rsidR="009E1AA5" w:rsidRDefault="009E1AA5" w:rsidP="009E1AA5">
      <w:pPr>
        <w:spacing w:after="0" w:line="360" w:lineRule="auto"/>
        <w:rPr>
          <w:rFonts w:ascii="Bell MT" w:hAnsi="Bell MT" w:cs="Arial"/>
          <w:sz w:val="24"/>
          <w:szCs w:val="24"/>
        </w:rPr>
      </w:pPr>
    </w:p>
    <w:p w14:paraId="22507FFB" w14:textId="77777777"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 xml:space="preserve">Contentment is the freedom of self-determination within the context of a chosen world view. Fundamental happiness, as distinct from episodic happiness—whether intense joy, eruptions of trivial pleasure or scrutinised notions of what is good for one—is not restricted to what others think and attempt to determine, but to one’s own stance. It is not the satisfaction of exciting preferences, but the securing of one’s action in a life plan of one’s being. This position allows for happiness to be cross-cultural and embraces faith as well as pragmatism, all in a non-economic stoic form of willed intention. It is about one’s fit within one’s being, so as to flourish in the world of, but not resolved by, others. </w:t>
      </w:r>
    </w:p>
    <w:p w14:paraId="1768C7DC" w14:textId="77777777" w:rsidR="009E1AA5" w:rsidRPr="009E1AA5" w:rsidRDefault="009E1AA5" w:rsidP="009E1AA5">
      <w:pPr>
        <w:spacing w:before="240" w:line="240" w:lineRule="auto"/>
        <w:rPr>
          <w:rFonts w:ascii="Bell MT" w:hAnsi="Bell MT" w:cs="Arial"/>
          <w:b/>
          <w:sz w:val="24"/>
          <w:szCs w:val="28"/>
        </w:rPr>
      </w:pPr>
      <w:r w:rsidRPr="009E1AA5">
        <w:rPr>
          <w:rFonts w:ascii="Bell MT" w:hAnsi="Bell MT" w:cs="Arial"/>
          <w:b/>
          <w:sz w:val="24"/>
          <w:szCs w:val="28"/>
        </w:rPr>
        <w:t>Soft and hard authenticity</w:t>
      </w:r>
    </w:p>
    <w:p w14:paraId="29C7F2F4" w14:textId="5B4E00C4" w:rsidR="009E1AA5" w:rsidRPr="009E1AA5" w:rsidRDefault="009E1AA5" w:rsidP="00951A3B">
      <w:pPr>
        <w:spacing w:after="0" w:line="360" w:lineRule="auto"/>
        <w:rPr>
          <w:rFonts w:ascii="Bell MT" w:hAnsi="Bell MT" w:cs="Arial"/>
          <w:sz w:val="24"/>
          <w:szCs w:val="24"/>
        </w:rPr>
      </w:pPr>
      <w:r w:rsidRPr="009E1AA5">
        <w:rPr>
          <w:rFonts w:ascii="Bell MT" w:hAnsi="Bell MT" w:cs="Arial"/>
          <w:sz w:val="24"/>
          <w:szCs w:val="24"/>
        </w:rPr>
        <w:t xml:space="preserve">The contentment envisioned here requires personal awareness and taking a stance on what is feasible for one to be, </w:t>
      </w:r>
      <w:r w:rsidR="00973C0B">
        <w:rPr>
          <w:rFonts w:ascii="Bell MT" w:hAnsi="Bell MT" w:cs="Arial"/>
          <w:sz w:val="24"/>
          <w:szCs w:val="24"/>
        </w:rPr>
        <w:t>yet</w:t>
      </w:r>
      <w:r w:rsidRPr="009E1AA5">
        <w:rPr>
          <w:rFonts w:ascii="Bell MT" w:hAnsi="Bell MT" w:cs="Arial"/>
          <w:sz w:val="24"/>
          <w:szCs w:val="24"/>
        </w:rPr>
        <w:t xml:space="preserve"> it requires neither virtuous living (although it might be aided by it), nor dependency on a joyous life after death, </w:t>
      </w:r>
      <w:r w:rsidR="00973C0B">
        <w:rPr>
          <w:rFonts w:ascii="Bell MT" w:hAnsi="Bell MT" w:cs="Arial"/>
          <w:sz w:val="24"/>
          <w:szCs w:val="24"/>
        </w:rPr>
        <w:t>while</w:t>
      </w:r>
      <w:r w:rsidRPr="009E1AA5">
        <w:rPr>
          <w:rFonts w:ascii="Bell MT" w:hAnsi="Bell MT" w:cs="Arial"/>
          <w:sz w:val="24"/>
          <w:szCs w:val="24"/>
        </w:rPr>
        <w:t xml:space="preserve"> it may include both. It is no easy task to will one’s being, to take a stance on one’s being, </w:t>
      </w:r>
      <w:r w:rsidR="00951A3B">
        <w:rPr>
          <w:rFonts w:ascii="Bell MT" w:hAnsi="Bell MT" w:cs="Arial"/>
          <w:sz w:val="24"/>
          <w:szCs w:val="24"/>
        </w:rPr>
        <w:t>which</w:t>
      </w:r>
      <w:r w:rsidRPr="009E1AA5">
        <w:rPr>
          <w:rFonts w:ascii="Bell MT" w:hAnsi="Bell MT" w:cs="Arial"/>
          <w:sz w:val="24"/>
          <w:szCs w:val="24"/>
        </w:rPr>
        <w:t xml:space="preserve"> is existentially sustainable and brings contentment. It is a role that higher education should facilitate through bringing an awareness of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moods to its presentation of emotional as well as propositional knowledge. Understanding and interpreting one’s potential to be within one’s world requires education, vision, courage and tenacity. These are necessary if one is to ascertain </w:t>
      </w:r>
      <w:r w:rsidRPr="009E1AA5">
        <w:rPr>
          <w:rFonts w:ascii="Bell MT" w:hAnsi="Bell MT" w:cs="Arial"/>
          <w:sz w:val="24"/>
          <w:szCs w:val="24"/>
        </w:rPr>
        <w:lastRenderedPageBreak/>
        <w:t>how one’s being fits best alongside others, without compromising one’s being</w:t>
      </w:r>
      <w:r w:rsidR="00973C0B">
        <w:rPr>
          <w:rFonts w:ascii="Bell MT" w:hAnsi="Bell MT" w:cs="Arial"/>
          <w:sz w:val="24"/>
          <w:szCs w:val="24"/>
        </w:rPr>
        <w:t xml:space="preserve"> for the sake of merely fitting </w:t>
      </w:r>
      <w:r w:rsidRPr="009E1AA5">
        <w:rPr>
          <w:rFonts w:ascii="Bell MT" w:hAnsi="Bell MT" w:cs="Arial"/>
          <w:sz w:val="24"/>
          <w:szCs w:val="24"/>
        </w:rPr>
        <w:t>in for the fleeting benefit of others’ comfort.</w:t>
      </w:r>
    </w:p>
    <w:p w14:paraId="1587B873" w14:textId="77777777" w:rsidR="00973C0B"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According to Heidegger, this process of taking a stance is the ownership of our own choices, and ownership leads to authenticity. These choices are dependent upon specifics open to each of us in our average, everyday existence. For Heidegger, </w:t>
      </w:r>
      <w:proofErr w:type="spellStart"/>
      <w:r w:rsidRPr="00973C0B">
        <w:rPr>
          <w:rFonts w:ascii="Bell MT" w:hAnsi="Bell MT" w:cs="Arial"/>
          <w:i/>
          <w:sz w:val="24"/>
          <w:szCs w:val="24"/>
        </w:rPr>
        <w:t>Dasein</w:t>
      </w:r>
      <w:proofErr w:type="spellEnd"/>
      <w:r w:rsidRPr="009E1AA5">
        <w:rPr>
          <w:rFonts w:ascii="Bell MT" w:hAnsi="Bell MT" w:cs="Arial"/>
          <w:sz w:val="24"/>
          <w:szCs w:val="24"/>
        </w:rPr>
        <w:t xml:space="preserve"> should not be ‘interpreted with the differentiated character [</w:t>
      </w:r>
      <w:proofErr w:type="spellStart"/>
      <w:r w:rsidRPr="009E1AA5">
        <w:rPr>
          <w:rFonts w:ascii="Bell MT" w:hAnsi="Bell MT" w:cs="Arial"/>
          <w:sz w:val="24"/>
          <w:szCs w:val="24"/>
        </w:rPr>
        <w:t>Differenz</w:t>
      </w:r>
      <w:proofErr w:type="spellEnd"/>
      <w:r w:rsidRPr="009E1AA5">
        <w:rPr>
          <w:rFonts w:ascii="Bell MT" w:hAnsi="Bell MT" w:cs="Arial"/>
          <w:sz w:val="24"/>
          <w:szCs w:val="24"/>
        </w:rPr>
        <w:t xml:space="preserve">] of some definite way of existing, but that it should be uncovered’ (1962: 69); it is not prescribed, but unfolds in how we engage with the world. In it revealed by being in the world and is a form of being that is a condition of one’s socio-historical context. </w:t>
      </w:r>
      <w:proofErr w:type="spellStart"/>
      <w:r w:rsidRPr="009E1AA5">
        <w:rPr>
          <w:rFonts w:ascii="Bell MT" w:hAnsi="Bell MT" w:cs="Arial"/>
          <w:sz w:val="24"/>
          <w:szCs w:val="24"/>
        </w:rPr>
        <w:t>Guignon</w:t>
      </w:r>
      <w:proofErr w:type="spellEnd"/>
      <w:r w:rsidRPr="009E1AA5">
        <w:rPr>
          <w:rFonts w:ascii="Bell MT" w:hAnsi="Bell MT" w:cs="Arial"/>
          <w:sz w:val="24"/>
          <w:szCs w:val="24"/>
        </w:rPr>
        <w:t xml:space="preserve"> points to the constancy of this authenticity that leads to ‘the “sober joy” of an authentic existence: when one seizes hold of one’s life with deceive-ness and clarity’ (</w:t>
      </w:r>
      <w:proofErr w:type="spellStart"/>
      <w:r w:rsidRPr="009E1AA5">
        <w:rPr>
          <w:rFonts w:ascii="Bell MT" w:hAnsi="Bell MT" w:cs="Arial"/>
          <w:sz w:val="24"/>
          <w:szCs w:val="24"/>
        </w:rPr>
        <w:t>Guignon</w:t>
      </w:r>
      <w:proofErr w:type="spellEnd"/>
      <w:r w:rsidRPr="009E1AA5">
        <w:rPr>
          <w:rFonts w:ascii="Bell MT" w:hAnsi="Bell MT" w:cs="Arial"/>
          <w:sz w:val="24"/>
          <w:szCs w:val="24"/>
        </w:rPr>
        <w:t xml:space="preserve">, 1993: 233). Moreover, for Heidegger, making choices on one’s being cannot be based solely on any external value judgement of what the authentic ought to be; neither is it a rejection of the inauthentic as a ‘bad’ way of being. Here, self-understanding implies a form of interpretation that is Heidegger’s hermeneutic circle; it is ontological, not ethical—‘our own Interpretation is purely ontological in its aims, and is far removed from any moralizing critique of everyday </w:t>
      </w:r>
      <w:proofErr w:type="spellStart"/>
      <w:r w:rsidRPr="009E1AA5">
        <w:rPr>
          <w:rFonts w:ascii="Bell MT" w:hAnsi="Bell MT" w:cs="Arial"/>
          <w:sz w:val="24"/>
          <w:szCs w:val="24"/>
        </w:rPr>
        <w:t>Dasein</w:t>
      </w:r>
      <w:proofErr w:type="spellEnd"/>
      <w:r w:rsidRPr="009E1AA5">
        <w:rPr>
          <w:rFonts w:ascii="Bell MT" w:hAnsi="Bell MT" w:cs="Arial"/>
          <w:sz w:val="24"/>
          <w:szCs w:val="24"/>
        </w:rPr>
        <w:t xml:space="preserve">’ (ibid: 211). </w:t>
      </w:r>
    </w:p>
    <w:p w14:paraId="76C03EAC" w14:textId="12BBC7C8"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This soft interpretation of authenticity does not try to reject tradition, but seeks to understand the heritage of tradition in how these choices are revealed and made available. In this sense, eudemonic calls for personal well-being as some form of good variety of happiness is undertaken from the inauthentic position of authority, ‘oppressing other diverse ways-of-being’ (</w:t>
      </w:r>
      <w:proofErr w:type="spellStart"/>
      <w:r w:rsidRPr="009E1AA5">
        <w:rPr>
          <w:rFonts w:ascii="Bell MT" w:hAnsi="Bell MT" w:cs="Arial"/>
          <w:sz w:val="24"/>
          <w:szCs w:val="24"/>
        </w:rPr>
        <w:t>Trubody</w:t>
      </w:r>
      <w:proofErr w:type="spellEnd"/>
      <w:r w:rsidRPr="009E1AA5">
        <w:rPr>
          <w:rFonts w:ascii="Bell MT" w:hAnsi="Bell MT" w:cs="Arial"/>
          <w:sz w:val="24"/>
          <w:szCs w:val="24"/>
        </w:rPr>
        <w:t xml:space="preserve">, 2015: 29). It is here that a value base of a worthy and moral state of authentic happiness differs from both the contentment proposed here and from the argument made by Chen (2013). In the former, a formalised notion of authenticity and happiness assumes external standards that one has to match—being excellent, being a better person, and so on. This is not my reading of Heidegger and it leads </w:t>
      </w:r>
      <w:proofErr w:type="spellStart"/>
      <w:r w:rsidRPr="009E1AA5">
        <w:rPr>
          <w:rFonts w:ascii="Bell MT" w:hAnsi="Bell MT" w:cs="Arial"/>
          <w:sz w:val="24"/>
          <w:szCs w:val="24"/>
        </w:rPr>
        <w:t>Trubody</w:t>
      </w:r>
      <w:proofErr w:type="spellEnd"/>
      <w:r w:rsidRPr="009E1AA5">
        <w:rPr>
          <w:rFonts w:ascii="Bell MT" w:hAnsi="Bell MT" w:cs="Arial"/>
          <w:sz w:val="24"/>
          <w:szCs w:val="24"/>
        </w:rPr>
        <w:t xml:space="preserve"> to talk of a ‘cult of the authentic’ (2015). This authenticity is prescriptive in attributing value to authenticity, as opposed to inauthenticity, and sees contentment as </w:t>
      </w:r>
      <w:proofErr w:type="spellStart"/>
      <w:r w:rsidRPr="009E1AA5">
        <w:rPr>
          <w:rFonts w:ascii="Bell MT" w:hAnsi="Bell MT" w:cs="Arial"/>
          <w:sz w:val="24"/>
          <w:szCs w:val="24"/>
        </w:rPr>
        <w:t>poiesis</w:t>
      </w:r>
      <w:proofErr w:type="spellEnd"/>
      <w:r w:rsidRPr="009E1AA5">
        <w:rPr>
          <w:rFonts w:ascii="Bell MT" w:hAnsi="Bell MT" w:cs="Arial"/>
          <w:sz w:val="24"/>
          <w:szCs w:val="24"/>
        </w:rPr>
        <w:t xml:space="preserve">. </w:t>
      </w:r>
    </w:p>
    <w:p w14:paraId="483149FD" w14:textId="77777777"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 xml:space="preserve">For Heidegger, authenticity is embedded in ‘das Man’: our need to conform (at least in the development of a discourse) to the traditions and practices that make our world intelligible to us. If conformity becomes conformism, however, the need for conformity may also deprive us of any originality of purpose. Often, it is only when we are forced to question what we take as the way to be, for instance when inconspicuous acts reveal themselves in </w:t>
      </w:r>
      <w:proofErr w:type="gramStart"/>
      <w:r w:rsidRPr="009E1AA5">
        <w:rPr>
          <w:rFonts w:ascii="Bell MT" w:hAnsi="Bell MT" w:cs="Arial"/>
          <w:sz w:val="24"/>
          <w:szCs w:val="24"/>
        </w:rPr>
        <w:t>failure, that</w:t>
      </w:r>
      <w:proofErr w:type="gramEnd"/>
      <w:r w:rsidRPr="009E1AA5">
        <w:rPr>
          <w:rFonts w:ascii="Bell MT" w:hAnsi="Bell MT" w:cs="Arial"/>
          <w:sz w:val="24"/>
          <w:szCs w:val="24"/>
        </w:rPr>
        <w:t xml:space="preserve"> our conformity is revealed and we question our own stance and that of others. King has argued from a </w:t>
      </w:r>
      <w:proofErr w:type="spellStart"/>
      <w:r w:rsidRPr="009E1AA5">
        <w:rPr>
          <w:rFonts w:ascii="Bell MT" w:hAnsi="Bell MT" w:cs="Arial"/>
          <w:sz w:val="24"/>
          <w:szCs w:val="24"/>
        </w:rPr>
        <w:t>Heideggerian</w:t>
      </w:r>
      <w:proofErr w:type="spellEnd"/>
      <w:r w:rsidRPr="009E1AA5">
        <w:rPr>
          <w:rFonts w:ascii="Bell MT" w:hAnsi="Bell MT" w:cs="Arial"/>
          <w:sz w:val="24"/>
          <w:szCs w:val="24"/>
        </w:rPr>
        <w:t xml:space="preserve"> perspective that this corresponds to a sense of fitting </w:t>
      </w:r>
      <w:r w:rsidRPr="009E1AA5">
        <w:rPr>
          <w:rFonts w:ascii="Bell MT" w:hAnsi="Bell MT" w:cs="Arial"/>
          <w:sz w:val="24"/>
          <w:szCs w:val="24"/>
        </w:rPr>
        <w:lastRenderedPageBreak/>
        <w:t xml:space="preserve">in, in that ‘we can ascribe fittingness to our lives (or elements of our lives, such as our careers, our family arrangements, or our desires and aspiration) when our lives are somehow appropriate to us’ (2009: 10). </w:t>
      </w:r>
    </w:p>
    <w:p w14:paraId="0F93AEDF" w14:textId="6813673E" w:rsidR="009E1AA5" w:rsidRPr="009E1AA5" w:rsidRDefault="009E1AA5" w:rsidP="009E1AA5">
      <w:pPr>
        <w:spacing w:before="240" w:line="240" w:lineRule="auto"/>
        <w:rPr>
          <w:rFonts w:ascii="Bell MT" w:hAnsi="Bell MT" w:cs="Arial"/>
          <w:b/>
          <w:sz w:val="24"/>
          <w:szCs w:val="28"/>
        </w:rPr>
      </w:pPr>
      <w:r w:rsidRPr="009E1AA5">
        <w:rPr>
          <w:rFonts w:ascii="Bell MT" w:hAnsi="Bell MT" w:cs="Arial"/>
          <w:b/>
          <w:sz w:val="24"/>
          <w:szCs w:val="28"/>
        </w:rPr>
        <w:t xml:space="preserve">Contentment within </w:t>
      </w:r>
      <w:r>
        <w:rPr>
          <w:rFonts w:ascii="Bell MT" w:hAnsi="Bell MT" w:cs="Arial"/>
          <w:b/>
          <w:sz w:val="24"/>
          <w:szCs w:val="28"/>
        </w:rPr>
        <w:t>Higher E</w:t>
      </w:r>
      <w:r w:rsidRPr="009E1AA5">
        <w:rPr>
          <w:rFonts w:ascii="Bell MT" w:hAnsi="Bell MT" w:cs="Arial"/>
          <w:b/>
          <w:sz w:val="24"/>
          <w:szCs w:val="28"/>
        </w:rPr>
        <w:t>ducation</w:t>
      </w:r>
    </w:p>
    <w:p w14:paraId="2FA85DA1" w14:textId="64799B3B"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 xml:space="preserve">Contentment, then, is necessarily neither a consequence of well-being nor suffering for some sense of eternal contentment after mortal life. It is about finding and knowing one’s place in the world; fitting in through self-meaningful ways. It comes about by engagement and questioning, and requires the development of capabilities upon which these questions might be based and responses interpreted. Higher education, I propose, ought to give students the privileged space to pursue what they want themselves to be. By making this proposal I am asserting that a purpose of higher education must </w:t>
      </w:r>
      <w:r w:rsidR="00973C0B" w:rsidRPr="009E1AA5">
        <w:rPr>
          <w:rFonts w:ascii="Bell MT" w:hAnsi="Bell MT" w:cs="Arial"/>
          <w:sz w:val="24"/>
          <w:szCs w:val="24"/>
        </w:rPr>
        <w:t xml:space="preserve">surely </w:t>
      </w:r>
      <w:r w:rsidRPr="009E1AA5">
        <w:rPr>
          <w:rFonts w:ascii="Bell MT" w:hAnsi="Bell MT" w:cs="Arial"/>
          <w:sz w:val="24"/>
          <w:szCs w:val="24"/>
        </w:rPr>
        <w:t>be the development of a criticality in students, both of the circumstances in which one finds oneself and of one’s own action within these circumstances. Providing such a context for reflection ought to be a responsibility of higher education institutions, and taking such time to step aside from the totalising consumerism of our everydayness is the student’s obligation to this gifted time. To misuse the privilege by busying oneself with what is, rather than what might be, I would suggest, is an abuse of privilege (see Gibbs, 2009). Indeed, many strive for it, and some succeed, but it is not something higher education can gift. It requires personal engagement from students. I am not, of course, proposing that higher education ought to have no economic purpose, but that this has become an overpowering discourse. Nor am I suggesting that contentment is not evident in higher education, alongside satisfaction (although they are not the same thing (Gibbs &amp; Dean, 2014). Rather, contentment should be considered as a goal for higher education alongside other goals, to be set against the needs of the institution in measuring student satisfaction.</w:t>
      </w:r>
    </w:p>
    <w:p w14:paraId="691CC14D" w14:textId="7A90F26B" w:rsidR="009E1AA5" w:rsidRPr="009E1AA5" w:rsidRDefault="009E1AA5" w:rsidP="009E1AA5">
      <w:pPr>
        <w:spacing w:after="0" w:line="360" w:lineRule="auto"/>
        <w:rPr>
          <w:rFonts w:ascii="Bell MT" w:hAnsi="Bell MT" w:cs="Arial"/>
          <w:sz w:val="24"/>
          <w:szCs w:val="24"/>
        </w:rPr>
      </w:pPr>
      <w:r w:rsidRPr="009E1AA5">
        <w:rPr>
          <w:rFonts w:ascii="Bell MT" w:hAnsi="Bell MT" w:cs="Arial"/>
          <w:sz w:val="24"/>
          <w:szCs w:val="24"/>
        </w:rPr>
        <w:tab/>
        <w:t xml:space="preserve">Certainly, the central measure of a balance of desire and power, of self-determination and of the need for education to prepare one for the knocks of life in order to be happy, has resonance with Heidegger’s famous pronouncement to teachers to ‘let students learn’. Practically, Vela, Castro, Cavazos, Cavazos and Gonzalez (2015) found that </w:t>
      </w:r>
      <w:r w:rsidR="00973C0B">
        <w:rPr>
          <w:rFonts w:ascii="Bell MT" w:hAnsi="Bell MT" w:cs="Arial"/>
          <w:sz w:val="24"/>
          <w:szCs w:val="24"/>
        </w:rPr>
        <w:t>boosting</w:t>
      </w:r>
      <w:r w:rsidRPr="009E1AA5">
        <w:rPr>
          <w:rFonts w:ascii="Bell MT" w:hAnsi="Bell MT" w:cs="Arial"/>
          <w:sz w:val="24"/>
          <w:szCs w:val="24"/>
        </w:rPr>
        <w:t xml:space="preserve"> Latina students’ spirituality and the meaning of their life increased their subjective happiness. Even given concerns over definitions, this study can only be seen as indicating the benefits of promoting higher education in the context of meaningful enhancement of learning within society, and in discussing the authentic agency of students in the form their life takes. This can be done by lecturers as well as specialised counsellors.</w:t>
      </w:r>
    </w:p>
    <w:p w14:paraId="57DDC2C7" w14:textId="77777777" w:rsidR="009E1AA5" w:rsidRPr="009E1AA5" w:rsidRDefault="009E1AA5" w:rsidP="009E1AA5">
      <w:pPr>
        <w:spacing w:before="240" w:line="240" w:lineRule="auto"/>
        <w:rPr>
          <w:rFonts w:ascii="Bell MT" w:hAnsi="Bell MT" w:cs="Arial"/>
          <w:b/>
          <w:sz w:val="24"/>
          <w:szCs w:val="28"/>
        </w:rPr>
      </w:pPr>
      <w:r w:rsidRPr="009E1AA5">
        <w:rPr>
          <w:rFonts w:ascii="Bell MT" w:hAnsi="Bell MT" w:cs="Arial"/>
          <w:b/>
          <w:sz w:val="24"/>
          <w:szCs w:val="28"/>
        </w:rPr>
        <w:lastRenderedPageBreak/>
        <w:t xml:space="preserve">Encouraging students’ contentment </w:t>
      </w:r>
    </w:p>
    <w:p w14:paraId="718636C3" w14:textId="77777777" w:rsidR="009E1AA5" w:rsidRPr="009E1AA5" w:rsidRDefault="009E1AA5" w:rsidP="009E1AA5">
      <w:pPr>
        <w:tabs>
          <w:tab w:val="left" w:pos="720"/>
        </w:tabs>
        <w:autoSpaceDE w:val="0"/>
        <w:autoSpaceDN w:val="0"/>
        <w:adjustRightInd w:val="0"/>
        <w:spacing w:after="0" w:line="360" w:lineRule="auto"/>
        <w:rPr>
          <w:rFonts w:ascii="Bell MT" w:hAnsi="Bell MT" w:cs="Arial"/>
          <w:sz w:val="24"/>
          <w:szCs w:val="24"/>
        </w:rPr>
      </w:pPr>
      <w:r w:rsidRPr="009E1AA5">
        <w:rPr>
          <w:rFonts w:ascii="Bell MT" w:hAnsi="Bell MT" w:cs="Arial"/>
          <w:sz w:val="24"/>
          <w:szCs w:val="24"/>
        </w:rPr>
        <w:t>The notion that education is the provision of intellectual and emotional desire satisfaction has tended to become a driver of university strategy, reflecting how institutionalised education (in some, but by no means all cases) has been interpreted in this consumerist epoch. Roberts (2013) writes that education now seems actually to be about promoting desire satisfaction, often in ways that are not implicit for contentment but that create pleasurable and measurable experiences. The fetish of unquestioned metrics prompts comparisons that lead to the invasion of pedagogical policy and practice. Satisfaction indicators are used to build reputation, inform educational policy and create conformity. Moreover, they represent an agenda for desire satisfaction that is an extravagant, imagined sea of opportunity (favoured by advocates of education for jobs and strong authenticity) and not one where a tempered desire for happiness is achieved through balancing capabilities and potentiality. Indeed, the current context of education seems to emphasise anxiety and fear for one’s future.</w:t>
      </w:r>
    </w:p>
    <w:p w14:paraId="44EFDB50" w14:textId="3B37D9C4" w:rsidR="009E1AA5" w:rsidRPr="009E1AA5" w:rsidRDefault="009E1AA5" w:rsidP="009E1AA5">
      <w:pPr>
        <w:tabs>
          <w:tab w:val="left" w:pos="720"/>
        </w:tabs>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t xml:space="preserve">Contemporary interpretations of higher education institutions tend to position themselves as service providers to satisfied customers, enforcing a consumerist notion of a single future. By interpreting education as a consumable good, students are encouraged to feel that they will miss out in life if they do not consume the best brands, obtain the best marks and make the most money. This does not induce a mood of contentment when engaging in transformative study, but deliberately induces a mood of anxiety and a fear of missing out. Students are put in a position to judge how satisfied they are with educational practice, not in terms of the practice’s essential edifying consequences (for they have limited knowledge or patience to assess this) but in ways with which they are familiar as consumers: brands, entertainment and excitement. Where the experience falls short of the standard of other consumer activities, they are fearful they are missing out on something and, in response to their fears, service providers seek evermore to satisfy this consumer demand. Fear is also induced by governments, whose educational discourse is damning for </w:t>
      </w:r>
      <w:r w:rsidR="00751B36">
        <w:rPr>
          <w:rFonts w:ascii="Bell MT" w:hAnsi="Bell MT" w:cs="Arial"/>
          <w:sz w:val="24"/>
          <w:szCs w:val="24"/>
        </w:rPr>
        <w:t xml:space="preserve">one’s </w:t>
      </w:r>
      <w:r w:rsidRPr="009E1AA5">
        <w:rPr>
          <w:rFonts w:ascii="Bell MT" w:hAnsi="Bell MT" w:cs="Arial"/>
          <w:sz w:val="24"/>
          <w:szCs w:val="24"/>
        </w:rPr>
        <w:t>future life chances</w:t>
      </w:r>
      <w:r w:rsidR="00751B36">
        <w:rPr>
          <w:rFonts w:ascii="Bell MT" w:hAnsi="Bell MT" w:cs="Arial"/>
          <w:sz w:val="24"/>
          <w:szCs w:val="24"/>
        </w:rPr>
        <w:t>,</w:t>
      </w:r>
      <w:r w:rsidRPr="009E1AA5">
        <w:rPr>
          <w:rFonts w:ascii="Bell MT" w:hAnsi="Bell MT" w:cs="Arial"/>
          <w:sz w:val="24"/>
          <w:szCs w:val="24"/>
        </w:rPr>
        <w:t xml:space="preserve"> should one not achieve a higher education experience and a certain level of qualification. Equally problematic is whether, once a qualification is obtained, the promised job does not materialise. Bauman talks of those who do not have the resources necessary for socially approved activities as ‘collateral victims of consumption’ (2007: 25). Being in a world and afraid of missing out encourages a mood of anxiety in both those excluded from higher education and those who struggle to find the elusive status it is meant to provide. </w:t>
      </w:r>
    </w:p>
    <w:p w14:paraId="40BD6B4C" w14:textId="4FB119ED" w:rsidR="009E1AA5" w:rsidRPr="009E1AA5" w:rsidRDefault="009E1AA5" w:rsidP="009E1AA5">
      <w:pPr>
        <w:tabs>
          <w:tab w:val="left" w:pos="720"/>
        </w:tabs>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lastRenderedPageBreak/>
        <w:t>Rather than an economic acquisition agenda that has resulted in practices that deny students potentially valuable educational experiences, a university should challenge students to develop the capabilities to optimise their potential to make responsible, or at least informed, choices. This may often be achieved through more space in the curriculum to ‘potter about’, to follow the byways of their curiosity and not worry about learning outcomes or assessment criteria</w:t>
      </w:r>
      <w:r w:rsidR="00751B36">
        <w:rPr>
          <w:rFonts w:ascii="Bell MT" w:hAnsi="Bell MT" w:cs="Arial"/>
          <w:sz w:val="24"/>
          <w:szCs w:val="24"/>
        </w:rPr>
        <w:t>. A</w:t>
      </w:r>
      <w:r w:rsidRPr="009E1AA5">
        <w:rPr>
          <w:rFonts w:ascii="Bell MT" w:hAnsi="Bell MT" w:cs="Arial"/>
          <w:sz w:val="24"/>
          <w:szCs w:val="24"/>
        </w:rPr>
        <w:t xml:space="preserve">ll </w:t>
      </w:r>
      <w:r w:rsidR="00751B36">
        <w:rPr>
          <w:rFonts w:ascii="Bell MT" w:hAnsi="Bell MT" w:cs="Arial"/>
          <w:sz w:val="24"/>
          <w:szCs w:val="24"/>
        </w:rPr>
        <w:t xml:space="preserve">these are </w:t>
      </w:r>
      <w:r w:rsidRPr="009E1AA5">
        <w:rPr>
          <w:rFonts w:ascii="Bell MT" w:hAnsi="Bell MT" w:cs="Arial"/>
          <w:sz w:val="24"/>
          <w:szCs w:val="24"/>
        </w:rPr>
        <w:t>designed to fill up time, to create the urgency of immediate demand and to induce a fear of forgetting who you are. Such adventures may often be painfully uncomfortable yet, in and of itself, this does not diminish the mood of contentment but strengthens students’ resolve and resilience to create a personal identity within the context of being a member of society. As Heidegger claims, ‘real education lays hold of the soul itself and transforms it in its entirety by first of all leading us to the place of our essential being and accustoming us to it’ (1998: 167).</w:t>
      </w:r>
    </w:p>
    <w:p w14:paraId="3DCA1747" w14:textId="5B503C47"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Education ought to provide an arena for the development of our potential and a place to be unsettled—unhappy, if you will—in the realisation that one has yet more to learn, and in this way to discuss the realistic potentials rather than any ungrounded imaginary choices about which one might fantasise. To do this, one must be in the ‘right mood</w:t>
      </w:r>
      <w:r w:rsidR="0006768E">
        <w:rPr>
          <w:rFonts w:ascii="Bell MT" w:hAnsi="Bell MT" w:cs="Arial"/>
          <w:sz w:val="24"/>
          <w:szCs w:val="24"/>
        </w:rPr>
        <w:t>’</w:t>
      </w:r>
      <w:r w:rsidRPr="009E1AA5">
        <w:rPr>
          <w:rFonts w:ascii="Bell MT" w:hAnsi="Bell MT" w:cs="Arial"/>
          <w:sz w:val="24"/>
          <w:szCs w:val="24"/>
        </w:rPr>
        <w:t>: a mood of contentment. In order to be plausible, the choices we make need to be adapted to and tested against personal circumstances, not to predetermine or to truncate options but to allow the development of feasible ways to plan to be. We need to evade the impositions of others’ moods and to learn to find for ourselves the right mood with which to replace them (Heidegger, 1962: 175). This can be unpleasant, creating short-term dissatisfaction. It may create a state of despair (see Roberts, 2013) from which we cannot find happiness either through solitude or immersed citizenship. Both can be facilitated by education, but neither can achieve it by a totalising type of public education that matters more to the state than the individual (accompanied by intense surveillance)</w:t>
      </w:r>
      <w:r w:rsidR="0006768E">
        <w:rPr>
          <w:rFonts w:ascii="Bell MT" w:hAnsi="Bell MT" w:cs="Arial"/>
          <w:sz w:val="24"/>
          <w:szCs w:val="24"/>
        </w:rPr>
        <w:t>,</w:t>
      </w:r>
      <w:r w:rsidRPr="009E1AA5">
        <w:rPr>
          <w:rFonts w:ascii="Bell MT" w:hAnsi="Bell MT" w:cs="Arial"/>
          <w:sz w:val="24"/>
          <w:szCs w:val="24"/>
        </w:rPr>
        <w:t xml:space="preserve"> or a solitary kind of study that renders one isolated in a world of social activity to the extent that it renders real solitude impossible. Where this analysis leads us is to consider that discomfort is fearful only when is it interpreted as such from an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anxiety; and, since moods constitute the way in which things matter to us, if we change the mood we change the way they matter. </w:t>
      </w:r>
    </w:p>
    <w:p w14:paraId="0CEBE260" w14:textId="24574A74" w:rsidR="009E1AA5" w:rsidRPr="009E1AA5" w:rsidRDefault="009E1AA5" w:rsidP="009E1AA5">
      <w:pPr>
        <w:spacing w:after="0" w:line="360" w:lineRule="auto"/>
        <w:ind w:firstLine="720"/>
        <w:rPr>
          <w:rFonts w:ascii="Bell MT" w:hAnsi="Bell MT" w:cs="Arial"/>
          <w:sz w:val="24"/>
          <w:szCs w:val="24"/>
        </w:rPr>
      </w:pPr>
      <w:r w:rsidRPr="009E1AA5">
        <w:rPr>
          <w:rFonts w:ascii="Bell MT" w:hAnsi="Bell MT" w:cs="Arial"/>
          <w:sz w:val="24"/>
          <w:szCs w:val="24"/>
        </w:rPr>
        <w:t xml:space="preserve">Moreover, if we crudely follow Rorty (1999) in that higher education’s duty is to encourage irony from the socialisation of compulsory education, </w:t>
      </w:r>
      <w:proofErr w:type="gramStart"/>
      <w:r w:rsidRPr="009E1AA5">
        <w:rPr>
          <w:rFonts w:ascii="Bell MT" w:hAnsi="Bell MT" w:cs="Arial"/>
          <w:sz w:val="24"/>
          <w:szCs w:val="24"/>
        </w:rPr>
        <w:t>then</w:t>
      </w:r>
      <w:proofErr w:type="gramEnd"/>
      <w:r w:rsidRPr="009E1AA5">
        <w:rPr>
          <w:rFonts w:ascii="Bell MT" w:hAnsi="Bell MT" w:cs="Arial"/>
          <w:sz w:val="24"/>
          <w:szCs w:val="24"/>
        </w:rPr>
        <w:t xml:space="preserve"> higher education and its institutions represent a space for this questioning to take place. Further, it might be claimed that higher education has a duty to offer such a space and not to close it out with the business of service delivery based on pleasure, entertainment and job grooming. It is in </w:t>
      </w:r>
      <w:r w:rsidRPr="009E1AA5">
        <w:rPr>
          <w:rFonts w:ascii="Bell MT" w:hAnsi="Bell MT" w:cs="Arial"/>
          <w:sz w:val="24"/>
          <w:szCs w:val="24"/>
        </w:rPr>
        <w:lastRenderedPageBreak/>
        <w:t xml:space="preserve">the </w:t>
      </w:r>
      <w:proofErr w:type="spellStart"/>
      <w:r w:rsidRPr="009E1AA5">
        <w:rPr>
          <w:rFonts w:ascii="Bell MT" w:hAnsi="Bell MT" w:cs="Arial"/>
          <w:sz w:val="24"/>
          <w:szCs w:val="24"/>
        </w:rPr>
        <w:t>Heideggerian</w:t>
      </w:r>
      <w:proofErr w:type="spellEnd"/>
      <w:r w:rsidRPr="009E1AA5">
        <w:rPr>
          <w:rFonts w:ascii="Bell MT" w:hAnsi="Bell MT" w:cs="Arial"/>
          <w:sz w:val="24"/>
          <w:szCs w:val="24"/>
        </w:rPr>
        <w:t xml:space="preserve"> sense of a fundamental attunement</w:t>
      </w:r>
      <w:r w:rsidRPr="0049298C">
        <w:rPr>
          <w:rFonts w:ascii="Bell MT" w:hAnsi="Bell MT" w:cs="Arial"/>
          <w:vertAlign w:val="superscript"/>
        </w:rPr>
        <w:t>8</w:t>
      </w:r>
      <w:r w:rsidRPr="009E1AA5">
        <w:rPr>
          <w:rFonts w:ascii="Bell MT" w:hAnsi="Bell MT" w:cs="Arial"/>
          <w:sz w:val="24"/>
          <w:szCs w:val="24"/>
        </w:rPr>
        <w:t xml:space="preserve"> to the world through the mood of contentment that we find ourselves disposed to be in the world with others; open to them and not constrained by the consumerism entrapment of a notion of belonging by consuming. Heidegger talks damningly and directly about how consumerism is abandoning Being through letting one’s ‘will be unconditionally equated with the process [consumerism] and thus becomes at the same time the “object” of the abandonment of Being’ (1973: 107, author’s brackets). He continues in a prophetic attack on consumerism as the totalising power</w:t>
      </w:r>
      <w:r w:rsidR="0006768E">
        <w:rPr>
          <w:rFonts w:ascii="Bell MT" w:hAnsi="Bell MT" w:cs="Arial"/>
          <w:sz w:val="24"/>
          <w:szCs w:val="24"/>
        </w:rPr>
        <w:t>,</w:t>
      </w:r>
      <w:r w:rsidRPr="009E1AA5">
        <w:rPr>
          <w:rFonts w:ascii="Bell MT" w:hAnsi="Bell MT" w:cs="Arial"/>
          <w:sz w:val="24"/>
          <w:szCs w:val="24"/>
        </w:rPr>
        <w:t xml:space="preserve"> held by a few globalised leaders</w:t>
      </w:r>
      <w:r w:rsidR="0006768E">
        <w:rPr>
          <w:rFonts w:ascii="Bell MT" w:hAnsi="Bell MT" w:cs="Arial"/>
          <w:sz w:val="24"/>
          <w:szCs w:val="24"/>
        </w:rPr>
        <w:t>,</w:t>
      </w:r>
      <w:r w:rsidRPr="009E1AA5">
        <w:rPr>
          <w:rFonts w:ascii="Bell MT" w:hAnsi="Bell MT" w:cs="Arial"/>
          <w:sz w:val="24"/>
          <w:szCs w:val="24"/>
        </w:rPr>
        <w:t xml:space="preserve"> to negate our understanding of our being: the ‘circularity of consumption for the sake of consumption is the sole procedure which distinctively characterizes the history of a world which has become an </w:t>
      </w:r>
      <w:proofErr w:type="spellStart"/>
      <w:r w:rsidRPr="009E1AA5">
        <w:rPr>
          <w:rFonts w:ascii="Bell MT" w:hAnsi="Bell MT" w:cs="Arial"/>
          <w:sz w:val="24"/>
          <w:szCs w:val="24"/>
        </w:rPr>
        <w:t>unworld</w:t>
      </w:r>
      <w:proofErr w:type="spellEnd"/>
      <w:r w:rsidRPr="009E1AA5">
        <w:rPr>
          <w:rFonts w:ascii="Bell MT" w:hAnsi="Bell MT" w:cs="Arial"/>
          <w:sz w:val="24"/>
          <w:szCs w:val="24"/>
        </w:rPr>
        <w:t>’ (1973: 107).</w:t>
      </w:r>
    </w:p>
    <w:p w14:paraId="50583FB6" w14:textId="77777777" w:rsidR="009E1AA5" w:rsidRPr="009E1AA5" w:rsidRDefault="009E1AA5" w:rsidP="009E1AA5">
      <w:pPr>
        <w:tabs>
          <w:tab w:val="left" w:pos="720"/>
        </w:tabs>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t xml:space="preserve">For example, if learning is consumption and consuming is a never-ending requirement of consumerism, then failing to learn fast is a failure of consumption and to be feared. However, if failure to learn quickly reveals issues about oneself that can be explored over time, it might bring deeper understanding or even acceptance that something is personally unlearn-able. Either way, one is content with the educational struggle when one accepts its reality. Such contentment does not seek an end to learning. It is a moving and ceaseless state of learning, ready to face the unanticipated future resolutely as oneself. </w:t>
      </w:r>
    </w:p>
    <w:p w14:paraId="649103DA" w14:textId="77777777" w:rsidR="009E1AA5" w:rsidRPr="009E1AA5" w:rsidRDefault="009E1AA5" w:rsidP="009E1AA5">
      <w:pPr>
        <w:tabs>
          <w:tab w:val="left" w:pos="720"/>
        </w:tabs>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t xml:space="preserve">It is a mode of practice where the poles of action and holding back form a mode of disclosing and affirming within oneself what is understood to be practised. Such disclosing is through our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a mood. When this is contentment, it brings a sense of hope (Rorty, 1999). To manage this issue requires expertise in the teacher and openness in the student, for ‘true happiness consists in decreasing the difference between our desires and our powers, in establishing a perfect equilibrium between power and the will’ (Rousseau, 2013: 39). </w:t>
      </w:r>
    </w:p>
    <w:p w14:paraId="03F6B6EE" w14:textId="77777777" w:rsidR="009E1AA5" w:rsidRPr="009E1AA5" w:rsidRDefault="009E1AA5" w:rsidP="009E1AA5">
      <w:pPr>
        <w:tabs>
          <w:tab w:val="left" w:pos="720"/>
        </w:tabs>
        <w:autoSpaceDE w:val="0"/>
        <w:autoSpaceDN w:val="0"/>
        <w:adjustRightInd w:val="0"/>
        <w:spacing w:after="0" w:line="360" w:lineRule="auto"/>
        <w:rPr>
          <w:rFonts w:ascii="Bell MT" w:hAnsi="Bell MT" w:cs="Arial"/>
          <w:b/>
          <w:sz w:val="24"/>
          <w:szCs w:val="28"/>
        </w:rPr>
      </w:pPr>
      <w:r w:rsidRPr="009E1AA5">
        <w:rPr>
          <w:rFonts w:ascii="Bell MT" w:hAnsi="Bell MT" w:cs="Arial"/>
          <w:b/>
          <w:sz w:val="24"/>
          <w:szCs w:val="28"/>
        </w:rPr>
        <w:t>Conclusion</w:t>
      </w:r>
    </w:p>
    <w:p w14:paraId="2AD474D2" w14:textId="35ACDEC5" w:rsidR="009E1AA5" w:rsidRPr="009E1AA5" w:rsidRDefault="009E1AA5" w:rsidP="009E1AA5">
      <w:pPr>
        <w:tabs>
          <w:tab w:val="left" w:pos="720"/>
        </w:tabs>
        <w:autoSpaceDE w:val="0"/>
        <w:autoSpaceDN w:val="0"/>
        <w:adjustRightInd w:val="0"/>
        <w:spacing w:after="0" w:line="360" w:lineRule="auto"/>
        <w:rPr>
          <w:rFonts w:ascii="Bell MT" w:hAnsi="Bell MT" w:cs="Arial"/>
          <w:sz w:val="24"/>
          <w:szCs w:val="24"/>
        </w:rPr>
      </w:pPr>
      <w:r w:rsidRPr="009E1AA5">
        <w:rPr>
          <w:rFonts w:ascii="Bell MT" w:hAnsi="Bell MT" w:cs="Arial"/>
          <w:sz w:val="24"/>
          <w:szCs w:val="24"/>
        </w:rPr>
        <w:t>How, then, should higher education provide an educative environment for the development of contentment in the face of the anxiety of consumer demands? It first needs to take its own stance on what is an edifying experience</w:t>
      </w:r>
      <w:r w:rsidR="00514A60">
        <w:rPr>
          <w:rFonts w:ascii="Bell MT" w:hAnsi="Bell MT" w:cs="Arial"/>
          <w:sz w:val="24"/>
          <w:szCs w:val="24"/>
        </w:rPr>
        <w:t>—</w:t>
      </w:r>
      <w:r w:rsidRPr="009E1AA5">
        <w:rPr>
          <w:rFonts w:ascii="Bell MT" w:hAnsi="Bell MT" w:cs="Arial"/>
          <w:sz w:val="24"/>
          <w:szCs w:val="24"/>
        </w:rPr>
        <w:t xml:space="preserve">one where the economic imperative of improved human capital is not allowed to become a quest to make learning </w:t>
      </w:r>
      <w:r w:rsidR="00514A60">
        <w:rPr>
          <w:rFonts w:ascii="Bell MT" w:hAnsi="Bell MT" w:cs="Arial"/>
          <w:sz w:val="24"/>
          <w:szCs w:val="24"/>
        </w:rPr>
        <w:t>merely</w:t>
      </w:r>
      <w:r w:rsidRPr="009E1AA5">
        <w:rPr>
          <w:rFonts w:ascii="Bell MT" w:hAnsi="Bell MT" w:cs="Arial"/>
          <w:sz w:val="24"/>
          <w:szCs w:val="24"/>
        </w:rPr>
        <w:t xml:space="preserve"> pleasurable, painless and easy to consume. For Heidegger, teaching and learning</w:t>
      </w:r>
      <w:r w:rsidR="00514A60">
        <w:rPr>
          <w:rFonts w:ascii="Bell MT" w:hAnsi="Bell MT" w:cs="Arial"/>
          <w:sz w:val="24"/>
          <w:szCs w:val="24"/>
        </w:rPr>
        <w:t>, or</w:t>
      </w:r>
      <w:r w:rsidRPr="009E1AA5">
        <w:rPr>
          <w:rFonts w:ascii="Bell MT" w:hAnsi="Bell MT" w:cs="Arial"/>
          <w:sz w:val="24"/>
          <w:szCs w:val="24"/>
        </w:rPr>
        <w:t xml:space="preserve"> putting ‘</w:t>
      </w:r>
      <w:proofErr w:type="gramStart"/>
      <w:r w:rsidRPr="009E1AA5">
        <w:rPr>
          <w:rFonts w:ascii="Bell MT" w:hAnsi="Bell MT" w:cs="Arial"/>
          <w:sz w:val="24"/>
          <w:szCs w:val="24"/>
        </w:rPr>
        <w:t>oneself</w:t>
      </w:r>
      <w:proofErr w:type="gramEnd"/>
      <w:r w:rsidRPr="009E1AA5">
        <w:rPr>
          <w:rFonts w:ascii="Bell MT" w:hAnsi="Bell MT" w:cs="Arial"/>
          <w:sz w:val="24"/>
          <w:szCs w:val="24"/>
        </w:rPr>
        <w:t xml:space="preserve"> on a journey, to experience, means to learn’ (1971: 143). The teaching of philosophy as exemplified </w:t>
      </w:r>
      <w:r w:rsidR="00514A60">
        <w:rPr>
          <w:rFonts w:ascii="Bell MT" w:hAnsi="Bell MT" w:cs="Arial"/>
          <w:sz w:val="24"/>
          <w:szCs w:val="24"/>
        </w:rPr>
        <w:t>by</w:t>
      </w:r>
      <w:r w:rsidRPr="009E1AA5">
        <w:rPr>
          <w:rFonts w:ascii="Bell MT" w:hAnsi="Bell MT" w:cs="Arial"/>
          <w:sz w:val="24"/>
          <w:szCs w:val="24"/>
        </w:rPr>
        <w:t xml:space="preserve"> the Socratic dialogues with Theaetetus is a good example, as is the contemporary t</w:t>
      </w:r>
      <w:r w:rsidR="00514A60">
        <w:rPr>
          <w:rFonts w:ascii="Bell MT" w:hAnsi="Bell MT" w:cs="Arial"/>
          <w:sz w:val="24"/>
          <w:szCs w:val="24"/>
        </w:rPr>
        <w:t>eaching of literature and drama</w:t>
      </w:r>
      <w:r w:rsidRPr="009E1AA5">
        <w:rPr>
          <w:rFonts w:ascii="Bell MT" w:hAnsi="Bell MT" w:cs="Arial"/>
          <w:sz w:val="24"/>
          <w:szCs w:val="24"/>
        </w:rPr>
        <w:t xml:space="preserve"> through which students become engaged with human contexts and emotions. Learning is about thinking </w:t>
      </w:r>
      <w:r w:rsidR="00514A60">
        <w:rPr>
          <w:rFonts w:ascii="Bell MT" w:hAnsi="Bell MT" w:cs="Arial"/>
          <w:sz w:val="24"/>
          <w:szCs w:val="24"/>
        </w:rPr>
        <w:t xml:space="preserve">about </w:t>
      </w:r>
      <w:r w:rsidRPr="009E1AA5">
        <w:rPr>
          <w:rFonts w:ascii="Bell MT" w:hAnsi="Bell MT" w:cs="Arial"/>
          <w:sz w:val="24"/>
          <w:szCs w:val="24"/>
        </w:rPr>
        <w:t xml:space="preserve">and addressing that </w:t>
      </w:r>
      <w:r w:rsidRPr="009E1AA5">
        <w:rPr>
          <w:rFonts w:ascii="Bell MT" w:hAnsi="Bell MT" w:cs="Arial"/>
          <w:sz w:val="24"/>
          <w:szCs w:val="24"/>
        </w:rPr>
        <w:lastRenderedPageBreak/>
        <w:t xml:space="preserve">which confronts us and may be painful, frustrating and negative. It is about dealing with the world and being prepared to act. Education should not be to hide the uncomfortable or the despair of unrealisable goals behind a consumer imperative, and breaking away from this </w:t>
      </w:r>
      <w:proofErr w:type="spellStart"/>
      <w:r w:rsidRPr="009E1AA5">
        <w:rPr>
          <w:rFonts w:ascii="Bell MT" w:hAnsi="Bell MT" w:cs="Arial"/>
          <w:sz w:val="24"/>
          <w:szCs w:val="24"/>
        </w:rPr>
        <w:t>enframement</w:t>
      </w:r>
      <w:proofErr w:type="spellEnd"/>
      <w:r w:rsidRPr="009E1AA5">
        <w:rPr>
          <w:rFonts w:ascii="Bell MT" w:hAnsi="Bell MT" w:cs="Arial"/>
          <w:sz w:val="24"/>
          <w:szCs w:val="24"/>
        </w:rPr>
        <w:t xml:space="preserve"> of the anxiety supports and embraces </w:t>
      </w:r>
      <w:proofErr w:type="gramStart"/>
      <w:r w:rsidRPr="009E1AA5">
        <w:rPr>
          <w:rFonts w:ascii="Bell MT" w:hAnsi="Bell MT" w:cs="Arial"/>
          <w:sz w:val="24"/>
          <w:szCs w:val="24"/>
        </w:rPr>
        <w:t>an openness</w:t>
      </w:r>
      <w:proofErr w:type="gramEnd"/>
      <w:r w:rsidRPr="009E1AA5">
        <w:rPr>
          <w:rFonts w:ascii="Bell MT" w:hAnsi="Bell MT" w:cs="Arial"/>
          <w:sz w:val="24"/>
          <w:szCs w:val="24"/>
        </w:rPr>
        <w:t xml:space="preserve"> to the world. An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to contentment rather than anxiety</w:t>
      </w:r>
      <w:r w:rsidR="00514A60" w:rsidRPr="00514A60">
        <w:rPr>
          <w:rFonts w:ascii="Bell MT" w:hAnsi="Bell MT" w:cs="Arial"/>
          <w:sz w:val="24"/>
          <w:szCs w:val="24"/>
        </w:rPr>
        <w:t xml:space="preserve"> </w:t>
      </w:r>
      <w:r w:rsidR="00514A60" w:rsidRPr="009E1AA5">
        <w:rPr>
          <w:rFonts w:ascii="Bell MT" w:hAnsi="Bell MT" w:cs="Arial"/>
          <w:sz w:val="24"/>
          <w:szCs w:val="24"/>
        </w:rPr>
        <w:t>applies</w:t>
      </w:r>
      <w:r w:rsidRPr="009E1AA5">
        <w:rPr>
          <w:rFonts w:ascii="Bell MT" w:hAnsi="Bell MT" w:cs="Arial"/>
          <w:sz w:val="24"/>
          <w:szCs w:val="24"/>
        </w:rPr>
        <w:t xml:space="preserve">, of course, to staff </w:t>
      </w:r>
      <w:r w:rsidR="00514A60" w:rsidRPr="009E1AA5">
        <w:rPr>
          <w:rFonts w:ascii="Bell MT" w:hAnsi="Bell MT" w:cs="Arial"/>
          <w:sz w:val="24"/>
          <w:szCs w:val="24"/>
        </w:rPr>
        <w:t xml:space="preserve">as well </w:t>
      </w:r>
      <w:r w:rsidRPr="009E1AA5">
        <w:rPr>
          <w:rFonts w:ascii="Bell MT" w:hAnsi="Bell MT" w:cs="Arial"/>
          <w:sz w:val="24"/>
          <w:szCs w:val="24"/>
        </w:rPr>
        <w:t xml:space="preserve">as students, in order that what truly matters in education may be revealed. </w:t>
      </w:r>
    </w:p>
    <w:p w14:paraId="33926425" w14:textId="6D5AD791" w:rsidR="009E1AA5" w:rsidRPr="009E1AA5" w:rsidRDefault="009E1AA5" w:rsidP="009E1AA5">
      <w:pPr>
        <w:tabs>
          <w:tab w:val="left" w:pos="720"/>
        </w:tabs>
        <w:autoSpaceDE w:val="0"/>
        <w:autoSpaceDN w:val="0"/>
        <w:adjustRightInd w:val="0"/>
        <w:spacing w:after="0" w:line="360" w:lineRule="auto"/>
        <w:ind w:firstLine="720"/>
        <w:rPr>
          <w:rFonts w:ascii="Bell MT" w:hAnsi="Bell MT" w:cs="Arial"/>
          <w:sz w:val="24"/>
          <w:szCs w:val="24"/>
        </w:rPr>
      </w:pPr>
      <w:r w:rsidRPr="009E1AA5">
        <w:rPr>
          <w:rFonts w:ascii="Bell MT" w:hAnsi="Bell MT" w:cs="Arial"/>
          <w:sz w:val="24"/>
          <w:szCs w:val="24"/>
        </w:rPr>
        <w:t xml:space="preserve">Roberts suggests that to be ‘educated is, in part, to be aware of one’s despair, accepting of it, and able to work productively with it’ (2013: 464). This, I argue, is not found in an </w:t>
      </w:r>
      <w:proofErr w:type="spellStart"/>
      <w:r w:rsidRPr="009E1AA5">
        <w:rPr>
          <w:rFonts w:ascii="Bell MT" w:hAnsi="Bell MT" w:cs="Arial"/>
          <w:sz w:val="24"/>
          <w:szCs w:val="24"/>
        </w:rPr>
        <w:t>attunement</w:t>
      </w:r>
      <w:proofErr w:type="spellEnd"/>
      <w:r w:rsidRPr="009E1AA5">
        <w:rPr>
          <w:rFonts w:ascii="Bell MT" w:hAnsi="Bell MT" w:cs="Arial"/>
          <w:sz w:val="24"/>
          <w:szCs w:val="24"/>
        </w:rPr>
        <w:t xml:space="preserve"> of anxiety where notions of consumer satisfaction are directed at education, but in a pre-existing mood of contentment, where things that matter are not viewed as fearful or fearless. Rather, they are viewed as contributing, either positively or negatively, to </w:t>
      </w:r>
      <w:proofErr w:type="gramStart"/>
      <w:r w:rsidRPr="009E1AA5">
        <w:rPr>
          <w:rFonts w:ascii="Bell MT" w:hAnsi="Bell MT" w:cs="Arial"/>
          <w:sz w:val="24"/>
          <w:szCs w:val="24"/>
        </w:rPr>
        <w:t>one’s</w:t>
      </w:r>
      <w:proofErr w:type="gramEnd"/>
      <w:r w:rsidRPr="009E1AA5">
        <w:rPr>
          <w:rFonts w:ascii="Bell MT" w:hAnsi="Bell MT" w:cs="Arial"/>
          <w:sz w:val="24"/>
          <w:szCs w:val="24"/>
        </w:rPr>
        <w:t xml:space="preserve"> explored sense of being oneself open to, but not enslaved by, others. This, I believe, is at the core of the common good that many still suggest is a function of higher education.</w:t>
      </w:r>
    </w:p>
    <w:p w14:paraId="1218C0B4" w14:textId="77777777" w:rsidR="009E1AA5" w:rsidRDefault="009E1AA5" w:rsidP="009E1AA5">
      <w:pPr>
        <w:tabs>
          <w:tab w:val="left" w:pos="720"/>
        </w:tabs>
        <w:autoSpaceDE w:val="0"/>
        <w:autoSpaceDN w:val="0"/>
        <w:adjustRightInd w:val="0"/>
        <w:spacing w:after="0" w:line="240" w:lineRule="auto"/>
        <w:rPr>
          <w:rFonts w:ascii="Times New Roman" w:eastAsia="Times New Roman" w:hAnsi="Times New Roman"/>
          <w:b/>
          <w:sz w:val="24"/>
          <w:szCs w:val="24"/>
        </w:rPr>
      </w:pPr>
    </w:p>
    <w:p w14:paraId="5AA56406" w14:textId="77777777" w:rsidR="009E1AA5" w:rsidRPr="009E1AA5" w:rsidRDefault="009E1AA5" w:rsidP="0049298C">
      <w:pPr>
        <w:keepNext/>
        <w:tabs>
          <w:tab w:val="left" w:pos="720"/>
        </w:tabs>
        <w:autoSpaceDE w:val="0"/>
        <w:autoSpaceDN w:val="0"/>
        <w:adjustRightInd w:val="0"/>
        <w:spacing w:after="0" w:line="360" w:lineRule="auto"/>
        <w:rPr>
          <w:rFonts w:ascii="Bell MT" w:hAnsi="Bell MT" w:cs="Arial"/>
          <w:b/>
          <w:sz w:val="24"/>
          <w:szCs w:val="28"/>
        </w:rPr>
      </w:pPr>
      <w:r w:rsidRPr="009E1AA5">
        <w:rPr>
          <w:rFonts w:ascii="Bell MT" w:hAnsi="Bell MT" w:cs="Arial"/>
          <w:b/>
          <w:sz w:val="24"/>
          <w:szCs w:val="28"/>
        </w:rPr>
        <w:t>Notes</w:t>
      </w:r>
    </w:p>
    <w:p w14:paraId="15B613C1" w14:textId="67F50DA0"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footnoteRef/>
      </w:r>
      <w:r w:rsidRPr="009E1AA5">
        <w:rPr>
          <w:rFonts w:ascii="Bell MT" w:hAnsi="Bell MT" w:cs="Arial"/>
        </w:rPr>
        <w:t xml:space="preserve"> </w:t>
      </w:r>
      <w:r w:rsidRPr="009E1AA5">
        <w:rPr>
          <w:rFonts w:ascii="Bell MT" w:hAnsi="Bell MT" w:cs="Arial"/>
        </w:rPr>
        <w:tab/>
        <w:t xml:space="preserve">Following </w:t>
      </w:r>
      <w:proofErr w:type="spellStart"/>
      <w:r w:rsidRPr="009E1AA5">
        <w:rPr>
          <w:rFonts w:ascii="Bell MT" w:hAnsi="Bell MT" w:cs="Arial"/>
        </w:rPr>
        <w:t>Ratcliffe</w:t>
      </w:r>
      <w:proofErr w:type="spellEnd"/>
      <w:r w:rsidRPr="009E1AA5">
        <w:rPr>
          <w:rFonts w:ascii="Bell MT" w:hAnsi="Bell MT" w:cs="Arial"/>
        </w:rPr>
        <w:t xml:space="preserve">, </w:t>
      </w:r>
      <w:r w:rsidR="005E75B2">
        <w:rPr>
          <w:rFonts w:ascii="Bell MT" w:hAnsi="Bell MT" w:cs="Arial"/>
        </w:rPr>
        <w:t>‘</w:t>
      </w:r>
      <w:proofErr w:type="spellStart"/>
      <w:r w:rsidRPr="009E1AA5">
        <w:rPr>
          <w:rFonts w:ascii="Bell MT" w:hAnsi="Bell MT" w:cs="Arial"/>
        </w:rPr>
        <w:t>attunement</w:t>
      </w:r>
      <w:proofErr w:type="spellEnd"/>
      <w:r w:rsidR="005E75B2">
        <w:rPr>
          <w:rFonts w:ascii="Bell MT" w:hAnsi="Bell MT" w:cs="Arial"/>
        </w:rPr>
        <w:t>’</w:t>
      </w:r>
      <w:r w:rsidRPr="009E1AA5">
        <w:rPr>
          <w:rFonts w:ascii="Bell MT" w:hAnsi="Bell MT" w:cs="Arial"/>
        </w:rPr>
        <w:t xml:space="preserve"> is chosen as a translation of Heidegger’s use of </w:t>
      </w:r>
      <w:proofErr w:type="spellStart"/>
      <w:r w:rsidRPr="005E75B2">
        <w:rPr>
          <w:rFonts w:ascii="Bell MT" w:hAnsi="Bell MT" w:cs="Arial"/>
          <w:i/>
        </w:rPr>
        <w:t>Befindlichkeit</w:t>
      </w:r>
      <w:proofErr w:type="spellEnd"/>
      <w:r w:rsidRPr="009E1AA5">
        <w:rPr>
          <w:rFonts w:ascii="Bell MT" w:hAnsi="Bell MT" w:cs="Arial"/>
        </w:rPr>
        <w:t>. Alte</w:t>
      </w:r>
      <w:r w:rsidR="005E75B2">
        <w:rPr>
          <w:rFonts w:ascii="Bell MT" w:hAnsi="Bell MT" w:cs="Arial"/>
        </w:rPr>
        <w:t>rnatives include ‘state of mind</w:t>
      </w:r>
      <w:r w:rsidRPr="009E1AA5">
        <w:rPr>
          <w:rFonts w:ascii="Bell MT" w:hAnsi="Bell MT" w:cs="Arial"/>
        </w:rPr>
        <w:t>’</w:t>
      </w:r>
      <w:r w:rsidR="005E75B2">
        <w:rPr>
          <w:rFonts w:ascii="Bell MT" w:hAnsi="Bell MT" w:cs="Arial"/>
        </w:rPr>
        <w:t>,</w:t>
      </w:r>
      <w:r w:rsidRPr="009E1AA5">
        <w:rPr>
          <w:rFonts w:ascii="Bell MT" w:hAnsi="Bell MT" w:cs="Arial"/>
        </w:rPr>
        <w:t xml:space="preserve"> as used by </w:t>
      </w:r>
      <w:proofErr w:type="spellStart"/>
      <w:r w:rsidRPr="009E1AA5">
        <w:rPr>
          <w:rFonts w:ascii="Bell MT" w:hAnsi="Bell MT" w:cs="Arial"/>
        </w:rPr>
        <w:t>Macquarrie</w:t>
      </w:r>
      <w:proofErr w:type="spellEnd"/>
      <w:r w:rsidRPr="009E1AA5">
        <w:rPr>
          <w:rFonts w:ascii="Bell MT" w:hAnsi="Bell MT" w:cs="Arial"/>
        </w:rPr>
        <w:t xml:space="preserve"> and Robinson (Heidegger, 1962), but this implies </w:t>
      </w:r>
      <w:r w:rsidR="005E75B2">
        <w:rPr>
          <w:rFonts w:ascii="Bell MT" w:hAnsi="Bell MT" w:cs="Arial"/>
        </w:rPr>
        <w:t xml:space="preserve">that </w:t>
      </w:r>
      <w:r w:rsidRPr="009E1AA5">
        <w:rPr>
          <w:rFonts w:ascii="Bell MT" w:hAnsi="Bell MT" w:cs="Arial"/>
        </w:rPr>
        <w:t>moods constitute a sense of being part of a world</w:t>
      </w:r>
      <w:r w:rsidR="005E75B2">
        <w:rPr>
          <w:rFonts w:ascii="Bell MT" w:hAnsi="Bell MT" w:cs="Arial"/>
        </w:rPr>
        <w:t>,</w:t>
      </w:r>
      <w:r w:rsidRPr="009E1AA5">
        <w:rPr>
          <w:rFonts w:ascii="Bell MT" w:hAnsi="Bell MT" w:cs="Arial"/>
        </w:rPr>
        <w:t xml:space="preserve"> rather tha</w:t>
      </w:r>
      <w:r w:rsidR="005E75B2">
        <w:rPr>
          <w:rFonts w:ascii="Bell MT" w:hAnsi="Bell MT" w:cs="Arial"/>
        </w:rPr>
        <w:t>n</w:t>
      </w:r>
      <w:r w:rsidRPr="009E1AA5">
        <w:rPr>
          <w:rFonts w:ascii="Bell MT" w:hAnsi="Bell MT" w:cs="Arial"/>
        </w:rPr>
        <w:t xml:space="preserve"> pre-subjective and pre-objective.</w:t>
      </w:r>
    </w:p>
    <w:p w14:paraId="05207DAD" w14:textId="3F1895E2"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t xml:space="preserve">2 </w:t>
      </w:r>
      <w:r w:rsidRPr="009E1AA5">
        <w:rPr>
          <w:rFonts w:ascii="Bell MT" w:hAnsi="Bell MT" w:cs="Arial"/>
        </w:rPr>
        <w:tab/>
        <w:t xml:space="preserve">Bauman (2007) links the two by claiming </w:t>
      </w:r>
      <w:r w:rsidR="005E75B2">
        <w:rPr>
          <w:rFonts w:ascii="Bell MT" w:hAnsi="Bell MT" w:cs="Arial"/>
        </w:rPr>
        <w:t xml:space="preserve">that </w:t>
      </w:r>
      <w:r w:rsidRPr="009E1AA5">
        <w:rPr>
          <w:rFonts w:ascii="Bell MT" w:hAnsi="Bell MT" w:cs="Arial"/>
        </w:rPr>
        <w:t>assuaging boredom is a measure of a happy life. I make no such claim.</w:t>
      </w:r>
    </w:p>
    <w:p w14:paraId="4A820FEB" w14:textId="02D6DDDC" w:rsidR="009E1AA5" w:rsidRPr="009E1AA5" w:rsidRDefault="009E1AA5" w:rsidP="0049298C">
      <w:pPr>
        <w:pStyle w:val="Heading1"/>
        <w:spacing w:before="0"/>
        <w:ind w:left="426" w:hanging="284"/>
        <w:rPr>
          <w:b w:val="0"/>
          <w:sz w:val="20"/>
          <w:szCs w:val="20"/>
        </w:rPr>
      </w:pPr>
      <w:r w:rsidRPr="009E1AA5">
        <w:rPr>
          <w:b w:val="0"/>
          <w:sz w:val="20"/>
          <w:szCs w:val="20"/>
          <w:vertAlign w:val="superscript"/>
        </w:rPr>
        <w:t xml:space="preserve">3 </w:t>
      </w:r>
      <w:r w:rsidRPr="009E1AA5">
        <w:rPr>
          <w:b w:val="0"/>
          <w:sz w:val="20"/>
          <w:szCs w:val="20"/>
        </w:rPr>
        <w:tab/>
        <w:t>Heidegger alludes to a number of profound moods</w:t>
      </w:r>
      <w:r w:rsidR="005E75B2">
        <w:rPr>
          <w:b w:val="0"/>
          <w:sz w:val="20"/>
          <w:szCs w:val="20"/>
        </w:rPr>
        <w:t xml:space="preserve"> and</w:t>
      </w:r>
      <w:r w:rsidRPr="009E1AA5">
        <w:rPr>
          <w:b w:val="0"/>
          <w:sz w:val="20"/>
          <w:szCs w:val="20"/>
        </w:rPr>
        <w:t xml:space="preserve"> develops an analysis of two; anxiety (in </w:t>
      </w:r>
      <w:r w:rsidRPr="005E75B2">
        <w:rPr>
          <w:b w:val="0"/>
          <w:i/>
          <w:sz w:val="20"/>
          <w:szCs w:val="20"/>
        </w:rPr>
        <w:t>Being and Time</w:t>
      </w:r>
      <w:r w:rsidR="005E75B2">
        <w:rPr>
          <w:b w:val="0"/>
          <w:sz w:val="20"/>
          <w:szCs w:val="20"/>
        </w:rPr>
        <w:t xml:space="preserve">; </w:t>
      </w:r>
      <w:r w:rsidRPr="009E1AA5">
        <w:rPr>
          <w:b w:val="0"/>
          <w:sz w:val="20"/>
          <w:szCs w:val="20"/>
        </w:rPr>
        <w:t xml:space="preserve">and boredom in </w:t>
      </w:r>
      <w:r w:rsidRPr="005E75B2">
        <w:rPr>
          <w:b w:val="0"/>
          <w:i/>
          <w:sz w:val="20"/>
          <w:szCs w:val="20"/>
        </w:rPr>
        <w:t>Fundamental Concepts of Metaphysics</w:t>
      </w:r>
      <w:r w:rsidRPr="009E1AA5">
        <w:rPr>
          <w:b w:val="0"/>
          <w:sz w:val="20"/>
          <w:szCs w:val="20"/>
        </w:rPr>
        <w:t xml:space="preserve">. It is in the </w:t>
      </w:r>
      <w:r w:rsidRPr="005E75B2">
        <w:rPr>
          <w:b w:val="0"/>
          <w:i/>
          <w:sz w:val="20"/>
          <w:szCs w:val="20"/>
        </w:rPr>
        <w:t>Metaphysics</w:t>
      </w:r>
      <w:r w:rsidRPr="009E1AA5">
        <w:rPr>
          <w:b w:val="0"/>
          <w:sz w:val="20"/>
          <w:szCs w:val="20"/>
        </w:rPr>
        <w:t xml:space="preserve"> that Heidegger talks of a range of fundamental moods, but does not pursue more than boredom.</w:t>
      </w:r>
    </w:p>
    <w:p w14:paraId="7AA97B71" w14:textId="5F82C375"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t>4</w:t>
      </w:r>
      <w:r w:rsidRPr="009E1AA5">
        <w:rPr>
          <w:rFonts w:ascii="Bell MT" w:hAnsi="Bell MT" w:cs="Arial"/>
        </w:rPr>
        <w:t xml:space="preserve"> </w:t>
      </w:r>
      <w:r w:rsidRPr="009E1AA5">
        <w:rPr>
          <w:rFonts w:ascii="Bell MT" w:hAnsi="Bell MT" w:cs="Arial"/>
        </w:rPr>
        <w:tab/>
        <w:t>There is a potential linkage with the notion of xi</w:t>
      </w:r>
      <w:r w:rsidRPr="009E1AA5">
        <w:rPr>
          <w:rFonts w:ascii="Malgun Gothic" w:eastAsia="Malgun Gothic" w:hAnsi="Malgun Gothic" w:cs="Malgun Gothic" w:hint="eastAsia"/>
        </w:rPr>
        <w:t>喜</w:t>
      </w:r>
      <w:r w:rsidRPr="009E1AA5">
        <w:rPr>
          <w:rFonts w:ascii="Bell MT" w:hAnsi="Bell MT" w:cs="Arial"/>
        </w:rPr>
        <w:t xml:space="preserve">, le </w:t>
      </w:r>
      <w:r w:rsidRPr="009E1AA5">
        <w:rPr>
          <w:rFonts w:ascii="Malgun Gothic" w:eastAsia="Malgun Gothic" w:hAnsi="Malgun Gothic" w:cs="Malgun Gothic" w:hint="eastAsia"/>
        </w:rPr>
        <w:t>樂</w:t>
      </w:r>
      <w:r w:rsidRPr="009E1AA5">
        <w:rPr>
          <w:rFonts w:ascii="Bell MT" w:hAnsi="Bell MT" w:cs="Arial"/>
        </w:rPr>
        <w:t xml:space="preserve"> and you</w:t>
      </w:r>
      <w:r w:rsidRPr="009E1AA5">
        <w:rPr>
          <w:rFonts w:ascii="Malgun Gothic" w:eastAsia="Malgun Gothic" w:hAnsi="Malgun Gothic" w:cs="Malgun Gothic" w:hint="eastAsia"/>
        </w:rPr>
        <w:t>憂</w:t>
      </w:r>
      <w:r w:rsidRPr="009E1AA5">
        <w:rPr>
          <w:rFonts w:ascii="Bell MT" w:hAnsi="Bell MT" w:cs="Arial"/>
        </w:rPr>
        <w:t>, as discussed by Shun (2014).</w:t>
      </w:r>
    </w:p>
    <w:p w14:paraId="52F18C6B" w14:textId="06110062"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t>5</w:t>
      </w:r>
      <w:r w:rsidRPr="009E1AA5">
        <w:rPr>
          <w:rFonts w:ascii="Bell MT" w:hAnsi="Bell MT" w:cs="Arial"/>
        </w:rPr>
        <w:t xml:space="preserve"> </w:t>
      </w:r>
      <w:r w:rsidRPr="009E1AA5">
        <w:rPr>
          <w:rFonts w:ascii="Bell MT" w:hAnsi="Bell MT" w:cs="Arial"/>
        </w:rPr>
        <w:tab/>
        <w:t xml:space="preserve">This is opposite to Rousseau who, in his letter to </w:t>
      </w:r>
      <w:proofErr w:type="spellStart"/>
      <w:r w:rsidRPr="009E1AA5">
        <w:rPr>
          <w:rFonts w:ascii="Bell MT" w:hAnsi="Bell MT" w:cs="Arial"/>
        </w:rPr>
        <w:t>D’Offreville</w:t>
      </w:r>
      <w:proofErr w:type="spellEnd"/>
      <w:r w:rsidRPr="009E1AA5">
        <w:rPr>
          <w:rFonts w:ascii="Bell MT" w:hAnsi="Bell MT" w:cs="Arial"/>
        </w:rPr>
        <w:t xml:space="preserve"> (</w:t>
      </w:r>
      <w:proofErr w:type="spellStart"/>
      <w:r w:rsidR="0049298C" w:rsidRPr="0049298C">
        <w:rPr>
          <w:rFonts w:ascii="Bell MT" w:hAnsi="Bell MT"/>
          <w:szCs w:val="24"/>
        </w:rPr>
        <w:t>Gourevitch</w:t>
      </w:r>
      <w:proofErr w:type="spellEnd"/>
      <w:r w:rsidR="0049298C">
        <w:rPr>
          <w:rFonts w:ascii="Bell MT" w:hAnsi="Bell MT"/>
          <w:sz w:val="24"/>
          <w:szCs w:val="24"/>
        </w:rPr>
        <w:t>,</w:t>
      </w:r>
      <w:r w:rsidR="0049298C" w:rsidRPr="009E1AA5">
        <w:rPr>
          <w:rFonts w:ascii="Bell MT" w:hAnsi="Bell MT" w:cs="Arial"/>
        </w:rPr>
        <w:t xml:space="preserve"> </w:t>
      </w:r>
      <w:r w:rsidRPr="009E1AA5">
        <w:rPr>
          <w:rFonts w:ascii="Bell MT" w:hAnsi="Bell MT" w:cs="Arial"/>
        </w:rPr>
        <w:t xml:space="preserve">1997), wrote that you can only be content if you are honest, yet you can be honest and not content, and is supported by </w:t>
      </w:r>
      <w:proofErr w:type="spellStart"/>
      <w:r w:rsidRPr="009E1AA5">
        <w:rPr>
          <w:rFonts w:ascii="Bell MT" w:hAnsi="Bell MT" w:cs="Arial"/>
        </w:rPr>
        <w:t>Tatarkiewicz</w:t>
      </w:r>
      <w:proofErr w:type="spellEnd"/>
      <w:r w:rsidRPr="009E1AA5">
        <w:rPr>
          <w:rFonts w:ascii="Bell MT" w:hAnsi="Bell MT" w:cs="Arial"/>
        </w:rPr>
        <w:t>’ analysis (1976).</w:t>
      </w:r>
    </w:p>
    <w:p w14:paraId="17A4D424" w14:textId="39963134"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t>6</w:t>
      </w:r>
      <w:r w:rsidRPr="009E1AA5">
        <w:rPr>
          <w:rFonts w:ascii="Bell MT" w:hAnsi="Bell MT" w:cs="Arial"/>
        </w:rPr>
        <w:t xml:space="preserve"> </w:t>
      </w:r>
      <w:r w:rsidRPr="009E1AA5">
        <w:rPr>
          <w:rFonts w:ascii="Bell MT" w:hAnsi="Bell MT" w:cs="Arial"/>
        </w:rPr>
        <w:tab/>
        <w:t>Similar can be found in Kraut’s</w:t>
      </w:r>
      <w:r w:rsidR="005E75B2">
        <w:rPr>
          <w:rFonts w:ascii="Bell MT" w:hAnsi="Bell MT" w:cs="Arial"/>
        </w:rPr>
        <w:t xml:space="preserve"> </w:t>
      </w:r>
      <w:r w:rsidRPr="005E75B2">
        <w:rPr>
          <w:rFonts w:ascii="Bell MT" w:hAnsi="Bell MT" w:cs="Arial"/>
          <w:i/>
        </w:rPr>
        <w:t xml:space="preserve">Against </w:t>
      </w:r>
      <w:r w:rsidR="005E75B2" w:rsidRPr="005E75B2">
        <w:rPr>
          <w:rFonts w:ascii="Bell MT" w:hAnsi="Bell MT" w:cs="Arial"/>
          <w:i/>
        </w:rPr>
        <w:t>Absolute Goodness</w:t>
      </w:r>
      <w:r w:rsidRPr="009E1AA5">
        <w:rPr>
          <w:rFonts w:ascii="Bell MT" w:hAnsi="Bell MT" w:cs="Arial"/>
        </w:rPr>
        <w:t xml:space="preserve"> (2011).</w:t>
      </w:r>
    </w:p>
    <w:p w14:paraId="296B38CE" w14:textId="1D15D9C2" w:rsidR="009E1AA5" w:rsidRPr="009E1AA5" w:rsidRDefault="009E1AA5" w:rsidP="0049298C">
      <w:pPr>
        <w:pStyle w:val="EndnoteText"/>
        <w:spacing w:line="360" w:lineRule="auto"/>
        <w:ind w:left="426" w:hanging="284"/>
        <w:rPr>
          <w:rFonts w:ascii="Bell MT" w:hAnsi="Bell MT" w:cs="Arial"/>
        </w:rPr>
      </w:pPr>
      <w:r w:rsidRPr="009E1AA5">
        <w:rPr>
          <w:rFonts w:ascii="Bell MT" w:hAnsi="Bell MT" w:cs="Arial"/>
          <w:vertAlign w:val="superscript"/>
        </w:rPr>
        <w:t>7</w:t>
      </w:r>
      <w:r w:rsidRPr="009E1AA5">
        <w:rPr>
          <w:rFonts w:ascii="Bell MT" w:hAnsi="Bell MT" w:cs="Arial"/>
        </w:rPr>
        <w:t xml:space="preserve"> </w:t>
      </w:r>
      <w:r w:rsidRPr="009E1AA5">
        <w:rPr>
          <w:rFonts w:ascii="Bell MT" w:hAnsi="Bell MT" w:cs="Arial"/>
        </w:rPr>
        <w:tab/>
        <w:t xml:space="preserve">Evidence to support the temporal and emotional structures of happiness and contentment can be found in recent works in the study of happiness (e.g. </w:t>
      </w:r>
      <w:proofErr w:type="spellStart"/>
      <w:r w:rsidRPr="009E1AA5">
        <w:rPr>
          <w:rFonts w:ascii="Bell MT" w:hAnsi="Bell MT" w:cs="Arial"/>
        </w:rPr>
        <w:t>Diener</w:t>
      </w:r>
      <w:proofErr w:type="spellEnd"/>
      <w:r w:rsidRPr="009E1AA5">
        <w:rPr>
          <w:rFonts w:ascii="Bell MT" w:hAnsi="Bell MT" w:cs="Arial"/>
        </w:rPr>
        <w:t xml:space="preserve">, 1984; </w:t>
      </w:r>
      <w:proofErr w:type="spellStart"/>
      <w:r w:rsidRPr="009E1AA5">
        <w:rPr>
          <w:rFonts w:ascii="Bell MT" w:hAnsi="Bell MT" w:cs="Arial"/>
        </w:rPr>
        <w:t>Shmotkin</w:t>
      </w:r>
      <w:proofErr w:type="spellEnd"/>
      <w:r w:rsidRPr="009E1AA5">
        <w:rPr>
          <w:rFonts w:ascii="Bell MT" w:hAnsi="Bell MT" w:cs="Arial"/>
        </w:rPr>
        <w:t xml:space="preserve">, 2005). They differ from Heidegger mainly in the temporal modes of a distinct past, present and future. While they do not reflect his notion of being’s fundamental </w:t>
      </w:r>
      <w:proofErr w:type="spellStart"/>
      <w:r w:rsidRPr="009E1AA5">
        <w:rPr>
          <w:rFonts w:ascii="Bell MT" w:hAnsi="Bell MT" w:cs="Arial"/>
        </w:rPr>
        <w:t>attunement</w:t>
      </w:r>
      <w:proofErr w:type="spellEnd"/>
      <w:r w:rsidR="005E75B2">
        <w:rPr>
          <w:rFonts w:ascii="Bell MT" w:hAnsi="Bell MT" w:cs="Arial"/>
        </w:rPr>
        <w:t>,</w:t>
      </w:r>
      <w:r w:rsidRPr="009E1AA5">
        <w:rPr>
          <w:rFonts w:ascii="Bell MT" w:hAnsi="Bell MT" w:cs="Arial"/>
        </w:rPr>
        <w:t xml:space="preserve"> realised in a state of ‘</w:t>
      </w:r>
      <w:proofErr w:type="spellStart"/>
      <w:r w:rsidRPr="009E1AA5">
        <w:rPr>
          <w:rFonts w:ascii="Bell MT" w:hAnsi="Bell MT" w:cs="Arial"/>
        </w:rPr>
        <w:t>originary</w:t>
      </w:r>
      <w:proofErr w:type="spellEnd"/>
      <w:r w:rsidRPr="009E1AA5">
        <w:rPr>
          <w:rFonts w:ascii="Bell MT" w:hAnsi="Bell MT" w:cs="Arial"/>
        </w:rPr>
        <w:t>’ or primordial temporality, they accord with the notion of contentment</w:t>
      </w:r>
      <w:r w:rsidR="005E75B2">
        <w:rPr>
          <w:rFonts w:ascii="Bell MT" w:hAnsi="Bell MT" w:cs="Arial"/>
        </w:rPr>
        <w:t xml:space="preserve"> as an enduring temporal notion.</w:t>
      </w:r>
      <w:r w:rsidRPr="009E1AA5">
        <w:rPr>
          <w:rFonts w:ascii="Bell MT" w:hAnsi="Bell MT" w:cs="Arial"/>
        </w:rPr>
        <w:t xml:space="preserve"> </w:t>
      </w:r>
      <w:proofErr w:type="spellStart"/>
      <w:r w:rsidRPr="009E1AA5">
        <w:rPr>
          <w:rFonts w:ascii="Bell MT" w:hAnsi="Bell MT" w:cs="Arial"/>
        </w:rPr>
        <w:t>Şimşek</w:t>
      </w:r>
      <w:proofErr w:type="spellEnd"/>
      <w:r w:rsidRPr="009E1AA5">
        <w:rPr>
          <w:rFonts w:ascii="Bell MT" w:hAnsi="Bell MT" w:cs="Arial"/>
        </w:rPr>
        <w:t xml:space="preserve"> (2009) has proposed a construct of subjective well-being as ‘one’s evaluation of life in both past and future time perspectives in addition to the present’ (2009: 505), and as a life project created and maintained in a temporal perspective (</w:t>
      </w:r>
      <w:proofErr w:type="spellStart"/>
      <w:r w:rsidRPr="009E1AA5">
        <w:rPr>
          <w:rFonts w:ascii="Bell MT" w:hAnsi="Bell MT" w:cs="Arial"/>
        </w:rPr>
        <w:t>Şimşek</w:t>
      </w:r>
      <w:proofErr w:type="spellEnd"/>
      <w:r w:rsidRPr="009E1AA5">
        <w:rPr>
          <w:rFonts w:ascii="Bell MT" w:hAnsi="Bell MT" w:cs="Arial"/>
        </w:rPr>
        <w:t xml:space="preserve"> and </w:t>
      </w:r>
      <w:proofErr w:type="spellStart"/>
      <w:r w:rsidRPr="009E1AA5">
        <w:rPr>
          <w:rFonts w:ascii="Bell MT" w:hAnsi="Bell MT" w:cs="Arial"/>
        </w:rPr>
        <w:t>Kocayörük</w:t>
      </w:r>
      <w:proofErr w:type="spellEnd"/>
      <w:r w:rsidRPr="009E1AA5">
        <w:rPr>
          <w:rFonts w:ascii="Bell MT" w:hAnsi="Bell MT" w:cs="Arial"/>
        </w:rPr>
        <w:t xml:space="preserve">, 2012). By evoking Heidegger, </w:t>
      </w:r>
      <w:proofErr w:type="spellStart"/>
      <w:r w:rsidRPr="009E1AA5">
        <w:rPr>
          <w:rFonts w:ascii="Bell MT" w:hAnsi="Bell MT" w:cs="Arial"/>
        </w:rPr>
        <w:t>Şimşek</w:t>
      </w:r>
      <w:proofErr w:type="spellEnd"/>
      <w:r w:rsidRPr="009E1AA5">
        <w:rPr>
          <w:rFonts w:ascii="Bell MT" w:hAnsi="Bell MT" w:cs="Arial"/>
        </w:rPr>
        <w:t xml:space="preserve"> (2009) argues that time, ‘when </w:t>
      </w:r>
      <w:r w:rsidRPr="009E1AA5">
        <w:rPr>
          <w:rFonts w:ascii="Bell MT" w:hAnsi="Bell MT" w:cs="Arial"/>
        </w:rPr>
        <w:lastRenderedPageBreak/>
        <w:t>considered as a basic ontological category, transforms the concept of “life as a personal project” into one more abstract: “life as a project of becoming”, which is the chief good as the indicator of a happy life’ (ibid: 511).</w:t>
      </w:r>
    </w:p>
    <w:p w14:paraId="116EF481" w14:textId="0C488623" w:rsidR="009E1AA5" w:rsidRPr="009E1AA5" w:rsidRDefault="009E1AA5" w:rsidP="0049298C">
      <w:pPr>
        <w:pStyle w:val="EndnoteText"/>
        <w:spacing w:line="360" w:lineRule="auto"/>
        <w:ind w:left="426" w:hanging="284"/>
        <w:rPr>
          <w:rFonts w:ascii="Bell MT" w:hAnsi="Bell MT" w:cs="Arial"/>
        </w:rPr>
      </w:pPr>
      <w:proofErr w:type="gramStart"/>
      <w:r w:rsidRPr="009E1AA5">
        <w:rPr>
          <w:rFonts w:ascii="Bell MT" w:hAnsi="Bell MT" w:cs="Arial"/>
          <w:vertAlign w:val="superscript"/>
        </w:rPr>
        <w:t>8</w:t>
      </w:r>
      <w:r w:rsidRPr="009E1AA5">
        <w:rPr>
          <w:rFonts w:ascii="Bell MT" w:hAnsi="Bell MT" w:cs="Arial"/>
        </w:rPr>
        <w:tab/>
        <w:t xml:space="preserve">‘It is clear that </w:t>
      </w:r>
      <w:proofErr w:type="spellStart"/>
      <w:r w:rsidRPr="009E1AA5">
        <w:rPr>
          <w:rFonts w:ascii="Bell MT" w:hAnsi="Bell MT" w:cs="Arial"/>
        </w:rPr>
        <w:t>attunements</w:t>
      </w:r>
      <w:proofErr w:type="spellEnd"/>
      <w:r w:rsidRPr="009E1AA5">
        <w:rPr>
          <w:rFonts w:ascii="Bell MT" w:hAnsi="Bell MT" w:cs="Arial"/>
        </w:rPr>
        <w:t xml:space="preserve"> are not something merely at hand.</w:t>
      </w:r>
      <w:proofErr w:type="gramEnd"/>
      <w:r w:rsidRPr="009E1AA5">
        <w:rPr>
          <w:rFonts w:ascii="Bell MT" w:hAnsi="Bell MT" w:cs="Arial"/>
        </w:rPr>
        <w:t xml:space="preserve"> They themselves are precisely a fundamental manner and fundamental way of being, indeed of being-there [Da-sein], and this always directly includes being with one another’ (Heidegger, 1995: 67).</w:t>
      </w:r>
    </w:p>
    <w:p w14:paraId="0E3FB70F" w14:textId="77777777" w:rsidR="00C35E3A" w:rsidRDefault="00C35E3A" w:rsidP="00951A3B">
      <w:pPr>
        <w:pStyle w:val="philedaustnormal"/>
        <w:keepNext/>
        <w:spacing w:before="240"/>
        <w:ind w:firstLine="0"/>
        <w:rPr>
          <w:b/>
        </w:rPr>
      </w:pPr>
      <w:r>
        <w:rPr>
          <w:b/>
        </w:rPr>
        <w:t>References</w:t>
      </w:r>
    </w:p>
    <w:p w14:paraId="5A7BD368"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Ahmed, S. (2010). </w:t>
      </w:r>
      <w:proofErr w:type="gramStart"/>
      <w:r w:rsidRPr="00562A25">
        <w:rPr>
          <w:rFonts w:ascii="Bell MT" w:hAnsi="Bell MT"/>
          <w:sz w:val="24"/>
          <w:szCs w:val="24"/>
        </w:rPr>
        <w:t>The promise of happiness.</w:t>
      </w:r>
      <w:proofErr w:type="gramEnd"/>
      <w:r w:rsidRPr="00562A25">
        <w:rPr>
          <w:rFonts w:ascii="Bell MT" w:hAnsi="Bell MT"/>
          <w:sz w:val="24"/>
          <w:szCs w:val="24"/>
        </w:rPr>
        <w:t xml:space="preserve"> Durham, DC: Duke University Press.</w:t>
      </w:r>
    </w:p>
    <w:p w14:paraId="5B6A1B1D" w14:textId="4A00BBCB" w:rsidR="009E1AA5" w:rsidRPr="00562A25" w:rsidRDefault="009E1AA5" w:rsidP="0074661E">
      <w:pPr>
        <w:spacing w:after="0"/>
        <w:ind w:left="720" w:hanging="720"/>
        <w:rPr>
          <w:rFonts w:ascii="Bell MT" w:hAnsi="Bell MT"/>
          <w:sz w:val="24"/>
          <w:szCs w:val="24"/>
        </w:rPr>
      </w:pPr>
      <w:r w:rsidRPr="00562A25">
        <w:rPr>
          <w:rFonts w:ascii="Bell MT" w:hAnsi="Bell MT"/>
          <w:sz w:val="24"/>
          <w:szCs w:val="24"/>
        </w:rPr>
        <w:t xml:space="preserve">Aristotle. </w:t>
      </w:r>
      <w:proofErr w:type="gramStart"/>
      <w:r w:rsidRPr="00562A25">
        <w:rPr>
          <w:rFonts w:ascii="Bell MT" w:hAnsi="Bell MT"/>
          <w:sz w:val="24"/>
          <w:szCs w:val="24"/>
        </w:rPr>
        <w:t>(1984). Metaphysics, Book IX.</w:t>
      </w:r>
      <w:proofErr w:type="gramEnd"/>
      <w:r w:rsidRPr="00562A25">
        <w:rPr>
          <w:rFonts w:ascii="Bell MT" w:hAnsi="Bell MT"/>
          <w:sz w:val="24"/>
          <w:szCs w:val="24"/>
        </w:rPr>
        <w:t xml:space="preserve"> </w:t>
      </w:r>
      <w:proofErr w:type="gramStart"/>
      <w:r w:rsidRPr="00562A25">
        <w:rPr>
          <w:rFonts w:ascii="Bell MT" w:hAnsi="Bell MT"/>
          <w:sz w:val="24"/>
          <w:szCs w:val="24"/>
        </w:rPr>
        <w:t>In Complete Works of Aristotle (W. D. Ross, Trans.</w:t>
      </w:r>
      <w:r w:rsidR="0074661E">
        <w:rPr>
          <w:rFonts w:ascii="Bell MT" w:hAnsi="Bell MT"/>
          <w:sz w:val="24"/>
          <w:szCs w:val="24"/>
        </w:rPr>
        <w:t>,</w:t>
      </w:r>
      <w:r w:rsidRPr="00562A25">
        <w:rPr>
          <w:rFonts w:ascii="Bell MT" w:hAnsi="Bell MT"/>
          <w:sz w:val="24"/>
          <w:szCs w:val="24"/>
        </w:rPr>
        <w:t xml:space="preserve"> pp. 1651–1661</w:t>
      </w:r>
      <w:r w:rsidR="0074661E">
        <w:rPr>
          <w:rFonts w:ascii="Bell MT" w:hAnsi="Bell MT"/>
          <w:sz w:val="24"/>
          <w:szCs w:val="24"/>
        </w:rPr>
        <w:t>)</w:t>
      </w:r>
      <w:r w:rsidRPr="00562A25">
        <w:rPr>
          <w:rFonts w:ascii="Bell MT" w:hAnsi="Bell MT"/>
          <w:sz w:val="24"/>
          <w:szCs w:val="24"/>
        </w:rPr>
        <w:t>.</w:t>
      </w:r>
      <w:proofErr w:type="gramEnd"/>
      <w:r w:rsidRPr="00562A25">
        <w:rPr>
          <w:rFonts w:ascii="Bell MT" w:hAnsi="Bell MT"/>
          <w:sz w:val="24"/>
          <w:szCs w:val="24"/>
        </w:rPr>
        <w:t xml:space="preserve"> New York: Princeton University Press. </w:t>
      </w:r>
    </w:p>
    <w:p w14:paraId="109F1BAD" w14:textId="6A4FB999" w:rsidR="009E1AA5" w:rsidRPr="00562A25" w:rsidRDefault="009E1AA5" w:rsidP="0074661E">
      <w:pPr>
        <w:spacing w:after="0"/>
        <w:ind w:left="720" w:hanging="720"/>
        <w:rPr>
          <w:rFonts w:ascii="Bell MT" w:hAnsi="Bell MT"/>
          <w:sz w:val="24"/>
          <w:szCs w:val="24"/>
        </w:rPr>
      </w:pPr>
      <w:proofErr w:type="gramStart"/>
      <w:r w:rsidRPr="00562A25">
        <w:rPr>
          <w:rFonts w:ascii="Bell MT" w:hAnsi="Bell MT"/>
          <w:sz w:val="24"/>
          <w:szCs w:val="24"/>
        </w:rPr>
        <w:t>Augustine of Hippo.</w:t>
      </w:r>
      <w:proofErr w:type="gramEnd"/>
      <w:r w:rsidRPr="00562A25">
        <w:rPr>
          <w:rFonts w:ascii="Bell MT" w:hAnsi="Bell MT"/>
          <w:sz w:val="24"/>
          <w:szCs w:val="24"/>
        </w:rPr>
        <w:t xml:space="preserve"> (2010). </w:t>
      </w:r>
      <w:proofErr w:type="gramStart"/>
      <w:r w:rsidRPr="00562A25">
        <w:rPr>
          <w:rFonts w:ascii="Bell MT" w:hAnsi="Bell MT"/>
          <w:sz w:val="24"/>
          <w:szCs w:val="24"/>
        </w:rPr>
        <w:t>The</w:t>
      </w:r>
      <w:proofErr w:type="gramEnd"/>
      <w:r w:rsidRPr="00562A25">
        <w:rPr>
          <w:rFonts w:ascii="Bell MT" w:hAnsi="Bell MT"/>
          <w:sz w:val="24"/>
          <w:szCs w:val="24"/>
        </w:rPr>
        <w:t xml:space="preserve"> happy life. </w:t>
      </w:r>
      <w:proofErr w:type="gramStart"/>
      <w:r w:rsidRPr="00562A25">
        <w:rPr>
          <w:rFonts w:ascii="Bell MT" w:hAnsi="Bell MT"/>
          <w:sz w:val="24"/>
          <w:szCs w:val="24"/>
        </w:rPr>
        <w:t xml:space="preserve">In Trilogy on faith and happiness (R. </w:t>
      </w:r>
      <w:proofErr w:type="spellStart"/>
      <w:r w:rsidRPr="00562A25">
        <w:rPr>
          <w:rFonts w:ascii="Bell MT" w:hAnsi="Bell MT"/>
          <w:sz w:val="24"/>
          <w:szCs w:val="24"/>
        </w:rPr>
        <w:t>Teske</w:t>
      </w:r>
      <w:proofErr w:type="spellEnd"/>
      <w:r w:rsidRPr="00562A25">
        <w:rPr>
          <w:rFonts w:ascii="Bell MT" w:hAnsi="Bell MT"/>
          <w:sz w:val="24"/>
          <w:szCs w:val="24"/>
        </w:rPr>
        <w:t>, M. Campbell &amp; R. Kearney, Trans.</w:t>
      </w:r>
      <w:r w:rsidR="0074661E">
        <w:rPr>
          <w:rFonts w:ascii="Bell MT" w:hAnsi="Bell MT"/>
          <w:sz w:val="24"/>
          <w:szCs w:val="24"/>
        </w:rPr>
        <w:t>,</w:t>
      </w:r>
      <w:r w:rsidRPr="00562A25">
        <w:rPr>
          <w:rFonts w:ascii="Bell MT" w:hAnsi="Bell MT"/>
          <w:sz w:val="24"/>
          <w:szCs w:val="24"/>
        </w:rPr>
        <w:t xml:space="preserve"> pp. 23–54</w:t>
      </w:r>
      <w:r w:rsidR="0074661E">
        <w:rPr>
          <w:rFonts w:ascii="Bell MT" w:hAnsi="Bell MT"/>
          <w:sz w:val="24"/>
          <w:szCs w:val="24"/>
        </w:rPr>
        <w:t>)</w:t>
      </w:r>
      <w:r w:rsidRPr="00562A25">
        <w:rPr>
          <w:rFonts w:ascii="Bell MT" w:hAnsi="Bell MT"/>
          <w:sz w:val="24"/>
          <w:szCs w:val="24"/>
        </w:rPr>
        <w:t>.</w:t>
      </w:r>
      <w:proofErr w:type="gramEnd"/>
      <w:r w:rsidRPr="00562A25">
        <w:rPr>
          <w:rFonts w:ascii="Bell MT" w:hAnsi="Bell MT"/>
          <w:sz w:val="24"/>
          <w:szCs w:val="24"/>
        </w:rPr>
        <w:t xml:space="preserve"> New York</w:t>
      </w:r>
      <w:r w:rsidR="005E75B2">
        <w:rPr>
          <w:rFonts w:ascii="Bell MT" w:hAnsi="Bell MT"/>
          <w:sz w:val="24"/>
          <w:szCs w:val="24"/>
        </w:rPr>
        <w:t>, NY</w:t>
      </w:r>
      <w:r w:rsidRPr="00562A25">
        <w:rPr>
          <w:rFonts w:ascii="Bell MT" w:hAnsi="Bell MT"/>
          <w:sz w:val="24"/>
          <w:szCs w:val="24"/>
        </w:rPr>
        <w:t xml:space="preserve">: New York City Press. </w:t>
      </w:r>
    </w:p>
    <w:p w14:paraId="42F58427"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Bauman, Z. (2007). </w:t>
      </w:r>
      <w:proofErr w:type="gramStart"/>
      <w:r w:rsidRPr="00562A25">
        <w:rPr>
          <w:rFonts w:ascii="Bell MT" w:hAnsi="Bell MT"/>
          <w:sz w:val="24"/>
          <w:szCs w:val="24"/>
        </w:rPr>
        <w:t>Collateral causalities of consumption.</w:t>
      </w:r>
      <w:proofErr w:type="gramEnd"/>
      <w:r w:rsidRPr="00562A25">
        <w:rPr>
          <w:rFonts w:ascii="Bell MT" w:hAnsi="Bell MT"/>
          <w:sz w:val="24"/>
          <w:szCs w:val="24"/>
        </w:rPr>
        <w:t xml:space="preserve"> Journal of Consumer Culture, 7, 25–56.</w:t>
      </w:r>
    </w:p>
    <w:p w14:paraId="20CD7A7D" w14:textId="1C5CDEBB" w:rsidR="00951A3B" w:rsidRPr="00951A3B" w:rsidRDefault="00951A3B" w:rsidP="00951A3B">
      <w:pPr>
        <w:spacing w:after="0" w:line="240" w:lineRule="auto"/>
        <w:ind w:left="720" w:hanging="720"/>
        <w:rPr>
          <w:rFonts w:ascii="Times New Roman" w:hAnsi="Times New Roman"/>
          <w:sz w:val="24"/>
          <w:szCs w:val="24"/>
          <w:shd w:val="clear" w:color="auto" w:fill="FFFFFF"/>
        </w:rPr>
      </w:pPr>
      <w:r w:rsidRPr="00D55F01">
        <w:rPr>
          <w:rFonts w:ascii="Times New Roman" w:hAnsi="Times New Roman"/>
          <w:sz w:val="24"/>
          <w:szCs w:val="24"/>
          <w:shd w:val="clear" w:color="auto" w:fill="FFFFFF"/>
        </w:rPr>
        <w:t xml:space="preserve">Burke E 2015, A Philosophical </w:t>
      </w:r>
      <w:r w:rsidRPr="00D55F01">
        <w:rPr>
          <w:rFonts w:ascii="Times New Roman" w:hAnsi="Times New Roman"/>
          <w:i/>
          <w:iCs/>
          <w:sz w:val="24"/>
          <w:szCs w:val="24"/>
          <w:shd w:val="clear" w:color="auto" w:fill="FFFFFF"/>
        </w:rPr>
        <w:t>Enquiry into sublime and Beautiful</w:t>
      </w:r>
      <w:r w:rsidRPr="00D55F01">
        <w:rPr>
          <w:rFonts w:ascii="Times New Roman" w:hAnsi="Times New Roman"/>
          <w:sz w:val="24"/>
          <w:szCs w:val="24"/>
          <w:shd w:val="clear" w:color="auto" w:fill="FFFFFF"/>
        </w:rPr>
        <w:t>, Oxford: Oxford University Press</w:t>
      </w:r>
      <w:bookmarkStart w:id="0" w:name="_GoBack"/>
      <w:bookmarkEnd w:id="0"/>
    </w:p>
    <w:p w14:paraId="5FDBB0DF"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Chen, X. (2013).</w:t>
      </w:r>
      <w:proofErr w:type="gramEnd"/>
      <w:r w:rsidRPr="00562A25">
        <w:rPr>
          <w:rFonts w:ascii="Bell MT" w:hAnsi="Bell MT"/>
          <w:sz w:val="24"/>
          <w:szCs w:val="24"/>
        </w:rPr>
        <w:t xml:space="preserve"> Happiness and authenticity: Confucianism and Heidegger. Journal of Philosophical Research, 38, 261–274.</w:t>
      </w:r>
    </w:p>
    <w:p w14:paraId="0A1D39A6"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Dearden</w:t>
      </w:r>
      <w:proofErr w:type="spellEnd"/>
      <w:r w:rsidRPr="00562A25">
        <w:rPr>
          <w:rFonts w:ascii="Bell MT" w:hAnsi="Bell MT"/>
          <w:sz w:val="24"/>
          <w:szCs w:val="24"/>
        </w:rPr>
        <w:t xml:space="preserve">, R. F. (1968). </w:t>
      </w:r>
      <w:proofErr w:type="gramStart"/>
      <w:r w:rsidRPr="00562A25">
        <w:rPr>
          <w:rFonts w:ascii="Bell MT" w:hAnsi="Bell MT"/>
          <w:sz w:val="24"/>
          <w:szCs w:val="24"/>
        </w:rPr>
        <w:t>Happiness and education.</w:t>
      </w:r>
      <w:proofErr w:type="gramEnd"/>
      <w:r w:rsidRPr="00562A25">
        <w:rPr>
          <w:rFonts w:ascii="Bell MT" w:hAnsi="Bell MT"/>
          <w:sz w:val="24"/>
          <w:szCs w:val="24"/>
        </w:rPr>
        <w:t xml:space="preserve"> Journal of the Philosophy of Education, 2, 1, 17–29.</w:t>
      </w:r>
    </w:p>
    <w:p w14:paraId="1E395898" w14:textId="55C849FD"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Davis</w:t>
      </w:r>
      <w:r w:rsidR="00562A25">
        <w:rPr>
          <w:rFonts w:ascii="Bell MT" w:hAnsi="Bell MT"/>
          <w:sz w:val="24"/>
          <w:szCs w:val="24"/>
        </w:rPr>
        <w:t>,</w:t>
      </w:r>
      <w:r w:rsidRPr="00562A25">
        <w:rPr>
          <w:rFonts w:ascii="Bell MT" w:hAnsi="Bell MT"/>
          <w:sz w:val="24"/>
          <w:szCs w:val="24"/>
        </w:rPr>
        <w:t xml:space="preserve"> W. (1981).</w:t>
      </w:r>
      <w:proofErr w:type="gramEnd"/>
      <w:r w:rsidRPr="00562A25">
        <w:rPr>
          <w:rFonts w:ascii="Bell MT" w:hAnsi="Bell MT"/>
          <w:sz w:val="24"/>
          <w:szCs w:val="24"/>
        </w:rPr>
        <w:t xml:space="preserve"> </w:t>
      </w:r>
      <w:proofErr w:type="gramStart"/>
      <w:r w:rsidRPr="00562A25">
        <w:rPr>
          <w:rFonts w:ascii="Bell MT" w:hAnsi="Bell MT"/>
          <w:sz w:val="24"/>
          <w:szCs w:val="24"/>
        </w:rPr>
        <w:t>A theory of happiness.</w:t>
      </w:r>
      <w:proofErr w:type="gramEnd"/>
      <w:r w:rsidRPr="00562A25">
        <w:rPr>
          <w:rFonts w:ascii="Bell MT" w:hAnsi="Bell MT"/>
          <w:sz w:val="24"/>
          <w:szCs w:val="24"/>
        </w:rPr>
        <w:t xml:space="preserve"> American Philosophical Quarterly, 18, 2, 111-120.</w:t>
      </w:r>
    </w:p>
    <w:p w14:paraId="1908770B" w14:textId="224687BC"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Dewey, J. (1966). </w:t>
      </w:r>
      <w:proofErr w:type="gramStart"/>
      <w:r w:rsidRPr="00562A25">
        <w:rPr>
          <w:rFonts w:ascii="Bell MT" w:hAnsi="Bell MT"/>
          <w:sz w:val="24"/>
          <w:szCs w:val="24"/>
        </w:rPr>
        <w:t>Democracy and education.</w:t>
      </w:r>
      <w:proofErr w:type="gramEnd"/>
      <w:r w:rsidRPr="00562A25">
        <w:rPr>
          <w:rFonts w:ascii="Bell MT" w:hAnsi="Bell MT"/>
          <w:sz w:val="24"/>
          <w:szCs w:val="24"/>
        </w:rPr>
        <w:t xml:space="preserve"> New York</w:t>
      </w:r>
      <w:r w:rsidR="005E75B2">
        <w:rPr>
          <w:rFonts w:ascii="Bell MT" w:hAnsi="Bell MT"/>
          <w:sz w:val="24"/>
          <w:szCs w:val="24"/>
        </w:rPr>
        <w:t>, NY</w:t>
      </w:r>
      <w:r w:rsidRPr="00562A25">
        <w:rPr>
          <w:rFonts w:ascii="Bell MT" w:hAnsi="Bell MT"/>
          <w:sz w:val="24"/>
          <w:szCs w:val="24"/>
        </w:rPr>
        <w:t>: The Free Press.</w:t>
      </w:r>
    </w:p>
    <w:p w14:paraId="74CBA0D5"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Dewey, J. (2012). </w:t>
      </w:r>
      <w:proofErr w:type="gramStart"/>
      <w:r w:rsidRPr="00562A25">
        <w:rPr>
          <w:rFonts w:ascii="Bell MT" w:hAnsi="Bell MT"/>
          <w:sz w:val="24"/>
          <w:szCs w:val="24"/>
        </w:rPr>
        <w:t>Ethics.</w:t>
      </w:r>
      <w:proofErr w:type="gramEnd"/>
      <w:r w:rsidRPr="00562A25">
        <w:rPr>
          <w:rFonts w:ascii="Bell MT" w:hAnsi="Bell MT"/>
          <w:sz w:val="24"/>
          <w:szCs w:val="24"/>
        </w:rPr>
        <w:t xml:space="preserve"> London: Forgotten Books.</w:t>
      </w:r>
    </w:p>
    <w:p w14:paraId="42E6024A"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Diener</w:t>
      </w:r>
      <w:proofErr w:type="spellEnd"/>
      <w:r w:rsidRPr="00562A25">
        <w:rPr>
          <w:rFonts w:ascii="Bell MT" w:hAnsi="Bell MT"/>
          <w:sz w:val="24"/>
          <w:szCs w:val="24"/>
        </w:rPr>
        <w:t xml:space="preserve">, E. (1984). </w:t>
      </w:r>
      <w:proofErr w:type="gramStart"/>
      <w:r w:rsidRPr="00562A25">
        <w:rPr>
          <w:rFonts w:ascii="Bell MT" w:hAnsi="Bell MT"/>
          <w:sz w:val="24"/>
          <w:szCs w:val="24"/>
        </w:rPr>
        <w:t>Subjective well–being.</w:t>
      </w:r>
      <w:proofErr w:type="gramEnd"/>
      <w:r w:rsidRPr="00562A25">
        <w:rPr>
          <w:rFonts w:ascii="Bell MT" w:hAnsi="Bell MT"/>
          <w:sz w:val="24"/>
          <w:szCs w:val="24"/>
        </w:rPr>
        <w:t xml:space="preserve"> Psychological Bulletin, 95, 542–575.</w:t>
      </w:r>
    </w:p>
    <w:p w14:paraId="0CF2B4EA" w14:textId="06D2054D"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Easterlin</w:t>
      </w:r>
      <w:proofErr w:type="spellEnd"/>
      <w:r w:rsidRPr="00562A25">
        <w:rPr>
          <w:rFonts w:ascii="Bell MT" w:hAnsi="Bell MT"/>
          <w:sz w:val="24"/>
          <w:szCs w:val="24"/>
        </w:rPr>
        <w:t xml:space="preserve">, R. A. (2005). </w:t>
      </w:r>
      <w:proofErr w:type="gramStart"/>
      <w:r w:rsidRPr="00562A25">
        <w:rPr>
          <w:rFonts w:ascii="Bell MT" w:hAnsi="Bell MT"/>
          <w:sz w:val="24"/>
          <w:szCs w:val="24"/>
        </w:rPr>
        <w:t>Building a better theory of well-being.</w:t>
      </w:r>
      <w:proofErr w:type="gramEnd"/>
      <w:r w:rsidRPr="00562A25">
        <w:rPr>
          <w:rFonts w:ascii="Bell MT" w:hAnsi="Bell MT"/>
          <w:sz w:val="24"/>
          <w:szCs w:val="24"/>
        </w:rPr>
        <w:t xml:space="preserve"> In L. </w:t>
      </w:r>
      <w:proofErr w:type="spellStart"/>
      <w:r w:rsidRPr="00562A25">
        <w:rPr>
          <w:rFonts w:ascii="Bell MT" w:hAnsi="Bell MT"/>
          <w:sz w:val="24"/>
          <w:szCs w:val="24"/>
        </w:rPr>
        <w:t>Bruni</w:t>
      </w:r>
      <w:proofErr w:type="spellEnd"/>
      <w:r w:rsidRPr="00562A25">
        <w:rPr>
          <w:rFonts w:ascii="Bell MT" w:hAnsi="Bell MT"/>
          <w:sz w:val="24"/>
          <w:szCs w:val="24"/>
        </w:rPr>
        <w:t xml:space="preserve"> &amp; P. Porta, L. (</w:t>
      </w:r>
      <w:proofErr w:type="spellStart"/>
      <w:r w:rsidRPr="00562A25">
        <w:rPr>
          <w:rFonts w:ascii="Bell MT" w:hAnsi="Bell MT"/>
          <w:sz w:val="24"/>
          <w:szCs w:val="24"/>
        </w:rPr>
        <w:t>Eds</w:t>
      </w:r>
      <w:proofErr w:type="spellEnd"/>
      <w:r w:rsidRPr="00562A25">
        <w:rPr>
          <w:rFonts w:ascii="Bell MT" w:hAnsi="Bell MT"/>
          <w:sz w:val="24"/>
          <w:szCs w:val="24"/>
        </w:rPr>
        <w:t>), Economics and happiness: Framing the analysis (pp. 29–64). New York</w:t>
      </w:r>
      <w:r w:rsidR="005E75B2">
        <w:rPr>
          <w:rFonts w:ascii="Bell MT" w:hAnsi="Bell MT"/>
          <w:sz w:val="24"/>
          <w:szCs w:val="24"/>
        </w:rPr>
        <w:t>, NY</w:t>
      </w:r>
      <w:r w:rsidRPr="00562A25">
        <w:rPr>
          <w:rFonts w:ascii="Bell MT" w:hAnsi="Bell MT"/>
          <w:sz w:val="24"/>
          <w:szCs w:val="24"/>
        </w:rPr>
        <w:t>: Oxford University Press.</w:t>
      </w:r>
    </w:p>
    <w:p w14:paraId="56133B4A"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Epicurus (2013).</w:t>
      </w:r>
      <w:proofErr w:type="gramEnd"/>
      <w:r w:rsidRPr="00562A25">
        <w:rPr>
          <w:rFonts w:ascii="Bell MT" w:hAnsi="Bell MT"/>
          <w:sz w:val="24"/>
          <w:szCs w:val="24"/>
        </w:rPr>
        <w:t xml:space="preserve"> </w:t>
      </w:r>
      <w:proofErr w:type="gramStart"/>
      <w:r w:rsidRPr="00562A25">
        <w:rPr>
          <w:rFonts w:ascii="Bell MT" w:hAnsi="Bell MT"/>
          <w:sz w:val="24"/>
          <w:szCs w:val="24"/>
        </w:rPr>
        <w:t>The art of happiness.</w:t>
      </w:r>
      <w:proofErr w:type="gramEnd"/>
      <w:r w:rsidRPr="00562A25">
        <w:rPr>
          <w:rFonts w:ascii="Bell MT" w:hAnsi="Bell MT"/>
          <w:sz w:val="24"/>
          <w:szCs w:val="24"/>
        </w:rPr>
        <w:t xml:space="preserve"> London: Penguin Classics.</w:t>
      </w:r>
    </w:p>
    <w:p w14:paraId="3AD66E42"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Erskine, R. G. (1998). </w:t>
      </w:r>
      <w:proofErr w:type="spellStart"/>
      <w:r w:rsidRPr="00562A25">
        <w:rPr>
          <w:rFonts w:ascii="Bell MT" w:hAnsi="Bell MT"/>
          <w:sz w:val="24"/>
          <w:szCs w:val="24"/>
        </w:rPr>
        <w:t>Attunement</w:t>
      </w:r>
      <w:proofErr w:type="spellEnd"/>
      <w:r w:rsidRPr="00562A25">
        <w:rPr>
          <w:rFonts w:ascii="Bell MT" w:hAnsi="Bell MT"/>
          <w:sz w:val="24"/>
          <w:szCs w:val="24"/>
        </w:rPr>
        <w:t xml:space="preserve"> and involvement: Therapeutic responses to relational needs. International Journal of Psychotherapy, 3, 3, 231–234.</w:t>
      </w:r>
    </w:p>
    <w:p w14:paraId="4F50B4CA"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Feldman, F. (2012).</w:t>
      </w:r>
      <w:proofErr w:type="gramEnd"/>
      <w:r w:rsidRPr="00562A25">
        <w:rPr>
          <w:rFonts w:ascii="Bell MT" w:hAnsi="Bell MT"/>
          <w:sz w:val="24"/>
          <w:szCs w:val="24"/>
        </w:rPr>
        <w:t xml:space="preserve"> What is this thing called happiness. Oxford: Oxford University Press</w:t>
      </w:r>
    </w:p>
    <w:p w14:paraId="663488EA"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Gibbs, P. (2009). </w:t>
      </w:r>
      <w:proofErr w:type="gramStart"/>
      <w:r w:rsidRPr="00562A25">
        <w:rPr>
          <w:rFonts w:ascii="Bell MT" w:hAnsi="Bell MT"/>
          <w:sz w:val="24"/>
          <w:szCs w:val="24"/>
        </w:rPr>
        <w:t>Adopting consumer time.</w:t>
      </w:r>
      <w:proofErr w:type="gramEnd"/>
      <w:r w:rsidRPr="00562A25">
        <w:rPr>
          <w:rFonts w:ascii="Bell MT" w:hAnsi="Bell MT"/>
          <w:sz w:val="24"/>
          <w:szCs w:val="24"/>
        </w:rPr>
        <w:t xml:space="preserve"> </w:t>
      </w:r>
      <w:proofErr w:type="gramStart"/>
      <w:r w:rsidRPr="00562A25">
        <w:rPr>
          <w:rFonts w:ascii="Bell MT" w:hAnsi="Bell MT"/>
          <w:sz w:val="24"/>
          <w:szCs w:val="24"/>
        </w:rPr>
        <w:t>Potential Issues for Higher Education, 7 (2), 113–24.</w:t>
      </w:r>
      <w:proofErr w:type="gramEnd"/>
      <w:r w:rsidRPr="00562A25">
        <w:rPr>
          <w:rFonts w:ascii="Bell MT" w:hAnsi="Bell MT"/>
          <w:sz w:val="24"/>
          <w:szCs w:val="24"/>
        </w:rPr>
        <w:t xml:space="preserve"> </w:t>
      </w:r>
    </w:p>
    <w:p w14:paraId="0875698E"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Gibbs, P. (2010). </w:t>
      </w:r>
      <w:proofErr w:type="gramStart"/>
      <w:r w:rsidRPr="00562A25">
        <w:rPr>
          <w:rFonts w:ascii="Bell MT" w:hAnsi="Bell MT"/>
          <w:sz w:val="24"/>
          <w:szCs w:val="24"/>
        </w:rPr>
        <w:t>Heidegger, time, work, and the challenges for higher education.</w:t>
      </w:r>
      <w:proofErr w:type="gramEnd"/>
      <w:r w:rsidRPr="00562A25">
        <w:rPr>
          <w:rFonts w:ascii="Bell MT" w:hAnsi="Bell MT"/>
          <w:sz w:val="24"/>
          <w:szCs w:val="24"/>
        </w:rPr>
        <w:t xml:space="preserve"> Time and Society, 19, 939, 387–403.</w:t>
      </w:r>
    </w:p>
    <w:p w14:paraId="1B5F1952"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Gibbs, P. &amp; Dean, A. (2014).</w:t>
      </w:r>
      <w:proofErr w:type="gramEnd"/>
      <w:r w:rsidRPr="00562A25">
        <w:rPr>
          <w:rFonts w:ascii="Bell MT" w:hAnsi="Bell MT"/>
          <w:sz w:val="24"/>
          <w:szCs w:val="24"/>
        </w:rPr>
        <w:t xml:space="preserve"> </w:t>
      </w:r>
      <w:proofErr w:type="gramStart"/>
      <w:r w:rsidRPr="00562A25">
        <w:rPr>
          <w:rFonts w:ascii="Bell MT" w:hAnsi="Bell MT"/>
          <w:sz w:val="24"/>
          <w:szCs w:val="24"/>
        </w:rPr>
        <w:t>Troubling the notion of satisfied students.</w:t>
      </w:r>
      <w:proofErr w:type="gramEnd"/>
      <w:r w:rsidRPr="00562A25">
        <w:rPr>
          <w:rFonts w:ascii="Bell MT" w:hAnsi="Bell MT"/>
          <w:sz w:val="24"/>
          <w:szCs w:val="24"/>
        </w:rPr>
        <w:t xml:space="preserve"> Higher Education Quarterly, 68, 4, 416–431.</w:t>
      </w:r>
    </w:p>
    <w:p w14:paraId="1A076D03" w14:textId="77777777" w:rsidR="0049298C" w:rsidRPr="00562A25" w:rsidRDefault="0049298C" w:rsidP="0049298C">
      <w:pPr>
        <w:spacing w:after="0"/>
        <w:ind w:left="720" w:hanging="720"/>
        <w:rPr>
          <w:rFonts w:ascii="Bell MT" w:hAnsi="Bell MT"/>
          <w:sz w:val="24"/>
          <w:szCs w:val="24"/>
        </w:rPr>
      </w:pPr>
      <w:proofErr w:type="spellStart"/>
      <w:proofErr w:type="gramStart"/>
      <w:r w:rsidRPr="00562A25">
        <w:rPr>
          <w:rFonts w:ascii="Bell MT" w:hAnsi="Bell MT"/>
          <w:sz w:val="24"/>
          <w:szCs w:val="24"/>
        </w:rPr>
        <w:t>Gourevitch</w:t>
      </w:r>
      <w:proofErr w:type="spellEnd"/>
      <w:r>
        <w:rPr>
          <w:rFonts w:ascii="Bell MT" w:hAnsi="Bell MT"/>
          <w:sz w:val="24"/>
          <w:szCs w:val="24"/>
        </w:rPr>
        <w:t>, V. (Ed.)</w:t>
      </w:r>
      <w:r w:rsidRPr="00562A25">
        <w:rPr>
          <w:rFonts w:ascii="Bell MT" w:hAnsi="Bell MT"/>
          <w:sz w:val="24"/>
          <w:szCs w:val="24"/>
        </w:rPr>
        <w:t xml:space="preserve"> (1997).</w:t>
      </w:r>
      <w:proofErr w:type="gramEnd"/>
      <w:r w:rsidRPr="00562A25">
        <w:rPr>
          <w:rFonts w:ascii="Bell MT" w:hAnsi="Bell MT"/>
          <w:sz w:val="24"/>
          <w:szCs w:val="24"/>
        </w:rPr>
        <w:t xml:space="preserve"> Rousseau: The social contract and other later political writings. Cambridge: Cambridge University Press.</w:t>
      </w:r>
    </w:p>
    <w:p w14:paraId="2A5B2320"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Greve</w:t>
      </w:r>
      <w:proofErr w:type="spellEnd"/>
      <w:r w:rsidRPr="00562A25">
        <w:rPr>
          <w:rFonts w:ascii="Bell MT" w:hAnsi="Bell MT"/>
          <w:sz w:val="24"/>
          <w:szCs w:val="24"/>
        </w:rPr>
        <w:t xml:space="preserve">, B. (2012). </w:t>
      </w:r>
      <w:proofErr w:type="gramStart"/>
      <w:r w:rsidRPr="00562A25">
        <w:rPr>
          <w:rFonts w:ascii="Bell MT" w:hAnsi="Bell MT"/>
          <w:sz w:val="24"/>
          <w:szCs w:val="24"/>
        </w:rPr>
        <w:t>Happiness.</w:t>
      </w:r>
      <w:proofErr w:type="gramEnd"/>
      <w:r w:rsidRPr="00562A25">
        <w:rPr>
          <w:rFonts w:ascii="Bell MT" w:hAnsi="Bell MT"/>
          <w:sz w:val="24"/>
          <w:szCs w:val="24"/>
        </w:rPr>
        <w:t xml:space="preserve"> London: Routledge.</w:t>
      </w:r>
    </w:p>
    <w:p w14:paraId="055F4F48"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Griffin, J. (1988). </w:t>
      </w:r>
      <w:proofErr w:type="gramStart"/>
      <w:r w:rsidRPr="00562A25">
        <w:rPr>
          <w:rFonts w:ascii="Bell MT" w:hAnsi="Bell MT"/>
          <w:sz w:val="24"/>
          <w:szCs w:val="24"/>
        </w:rPr>
        <w:t>Well-being.</w:t>
      </w:r>
      <w:proofErr w:type="gramEnd"/>
      <w:r w:rsidRPr="00562A25">
        <w:rPr>
          <w:rFonts w:ascii="Bell MT" w:hAnsi="Bell MT"/>
          <w:sz w:val="24"/>
          <w:szCs w:val="24"/>
        </w:rPr>
        <w:t xml:space="preserve"> Oxford: Clarendon.</w:t>
      </w:r>
    </w:p>
    <w:p w14:paraId="347129AA" w14:textId="36B08FB5"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Guignon</w:t>
      </w:r>
      <w:proofErr w:type="spellEnd"/>
      <w:r w:rsidRPr="00562A25">
        <w:rPr>
          <w:rFonts w:ascii="Bell MT" w:hAnsi="Bell MT"/>
          <w:sz w:val="24"/>
          <w:szCs w:val="24"/>
        </w:rPr>
        <w:t xml:space="preserve">, C. B. (1993). </w:t>
      </w:r>
      <w:proofErr w:type="gramStart"/>
      <w:r w:rsidRPr="00562A25">
        <w:rPr>
          <w:rFonts w:ascii="Bell MT" w:hAnsi="Bell MT"/>
          <w:sz w:val="24"/>
          <w:szCs w:val="24"/>
        </w:rPr>
        <w:t>Authenticity.</w:t>
      </w:r>
      <w:proofErr w:type="gramEnd"/>
      <w:r w:rsidRPr="00562A25">
        <w:rPr>
          <w:rFonts w:ascii="Bell MT" w:hAnsi="Bell MT"/>
          <w:sz w:val="24"/>
          <w:szCs w:val="24"/>
        </w:rPr>
        <w:t xml:space="preserve"> </w:t>
      </w:r>
      <w:proofErr w:type="gramStart"/>
      <w:r w:rsidRPr="00562A25">
        <w:rPr>
          <w:rFonts w:ascii="Bell MT" w:hAnsi="Bell MT"/>
          <w:sz w:val="24"/>
          <w:szCs w:val="24"/>
        </w:rPr>
        <w:t>Moral values and psychotherapy.</w:t>
      </w:r>
      <w:proofErr w:type="gramEnd"/>
      <w:r w:rsidRPr="00562A25">
        <w:rPr>
          <w:rFonts w:ascii="Bell MT" w:hAnsi="Bell MT"/>
          <w:sz w:val="24"/>
          <w:szCs w:val="24"/>
        </w:rPr>
        <w:t xml:space="preserve"> In B. C. </w:t>
      </w:r>
      <w:proofErr w:type="spellStart"/>
      <w:r w:rsidRPr="00562A25">
        <w:rPr>
          <w:rFonts w:ascii="Bell MT" w:hAnsi="Bell MT"/>
          <w:sz w:val="24"/>
          <w:szCs w:val="24"/>
        </w:rPr>
        <w:t>Guignon</w:t>
      </w:r>
      <w:proofErr w:type="spellEnd"/>
      <w:r w:rsidRPr="00562A25">
        <w:rPr>
          <w:rFonts w:ascii="Bell MT" w:hAnsi="Bell MT"/>
          <w:sz w:val="24"/>
          <w:szCs w:val="24"/>
        </w:rPr>
        <w:t xml:space="preserve"> (Ed.), The Cambridge companion to Heidegger</w:t>
      </w:r>
      <w:r w:rsidR="0074661E">
        <w:rPr>
          <w:rFonts w:ascii="Bell MT" w:hAnsi="Bell MT"/>
          <w:sz w:val="24"/>
          <w:szCs w:val="24"/>
        </w:rPr>
        <w:t xml:space="preserve"> (</w:t>
      </w:r>
      <w:r w:rsidRPr="00562A25">
        <w:rPr>
          <w:rFonts w:ascii="Bell MT" w:hAnsi="Bell MT"/>
          <w:sz w:val="24"/>
          <w:szCs w:val="24"/>
        </w:rPr>
        <w:t>pp. 215–239</w:t>
      </w:r>
      <w:r w:rsidR="0074661E">
        <w:rPr>
          <w:rFonts w:ascii="Bell MT" w:hAnsi="Bell MT"/>
          <w:sz w:val="24"/>
          <w:szCs w:val="24"/>
        </w:rPr>
        <w:t>)</w:t>
      </w:r>
      <w:r w:rsidRPr="00562A25">
        <w:rPr>
          <w:rFonts w:ascii="Bell MT" w:hAnsi="Bell MT"/>
          <w:sz w:val="24"/>
          <w:szCs w:val="24"/>
        </w:rPr>
        <w:t>. Cambridge: Cambridge University Press.</w:t>
      </w:r>
    </w:p>
    <w:p w14:paraId="7458348C"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lastRenderedPageBreak/>
        <w:t>Haybron</w:t>
      </w:r>
      <w:proofErr w:type="spellEnd"/>
      <w:r w:rsidRPr="00562A25">
        <w:rPr>
          <w:rFonts w:ascii="Bell MT" w:hAnsi="Bell MT"/>
          <w:sz w:val="24"/>
          <w:szCs w:val="24"/>
        </w:rPr>
        <w:t xml:space="preserve">, D. (2009). </w:t>
      </w:r>
      <w:proofErr w:type="gramStart"/>
      <w:r w:rsidRPr="00562A25">
        <w:rPr>
          <w:rFonts w:ascii="Bell MT" w:hAnsi="Bell MT"/>
          <w:sz w:val="24"/>
          <w:szCs w:val="24"/>
        </w:rPr>
        <w:t>The pursuit of unhappiness.</w:t>
      </w:r>
      <w:proofErr w:type="gramEnd"/>
      <w:r w:rsidRPr="00562A25">
        <w:rPr>
          <w:rFonts w:ascii="Bell MT" w:hAnsi="Bell MT"/>
          <w:sz w:val="24"/>
          <w:szCs w:val="24"/>
        </w:rPr>
        <w:t xml:space="preserve"> Oxford: Oxford University Press. </w:t>
      </w:r>
    </w:p>
    <w:p w14:paraId="76E4DE3C"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Heidegger, M. (1962).</w:t>
      </w:r>
      <w:proofErr w:type="gramEnd"/>
      <w:r w:rsidRPr="00562A25">
        <w:rPr>
          <w:rFonts w:ascii="Bell MT" w:hAnsi="Bell MT"/>
          <w:sz w:val="24"/>
          <w:szCs w:val="24"/>
        </w:rPr>
        <w:t xml:space="preserve"> </w:t>
      </w:r>
      <w:proofErr w:type="gramStart"/>
      <w:r w:rsidRPr="00562A25">
        <w:rPr>
          <w:rFonts w:ascii="Bell MT" w:hAnsi="Bell MT"/>
          <w:sz w:val="24"/>
          <w:szCs w:val="24"/>
        </w:rPr>
        <w:t xml:space="preserve">Being and time (J. </w:t>
      </w:r>
      <w:proofErr w:type="spellStart"/>
      <w:r w:rsidRPr="00562A25">
        <w:rPr>
          <w:rFonts w:ascii="Bell MT" w:hAnsi="Bell MT"/>
          <w:sz w:val="24"/>
          <w:szCs w:val="24"/>
        </w:rPr>
        <w:t>Macquarrie</w:t>
      </w:r>
      <w:proofErr w:type="spellEnd"/>
      <w:r w:rsidRPr="00562A25">
        <w:rPr>
          <w:rFonts w:ascii="Bell MT" w:hAnsi="Bell MT"/>
          <w:sz w:val="24"/>
          <w:szCs w:val="24"/>
        </w:rPr>
        <w:t xml:space="preserve"> and E. Robinson, Trans.).</w:t>
      </w:r>
      <w:proofErr w:type="gramEnd"/>
      <w:r w:rsidRPr="00562A25">
        <w:rPr>
          <w:rFonts w:ascii="Bell MT" w:hAnsi="Bell MT"/>
          <w:sz w:val="24"/>
          <w:szCs w:val="24"/>
        </w:rPr>
        <w:t xml:space="preserve"> Oxford: Blackwell.</w:t>
      </w:r>
    </w:p>
    <w:p w14:paraId="452E9BE8" w14:textId="422211D2"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Heidegger, M. (1971).</w:t>
      </w:r>
      <w:proofErr w:type="gramEnd"/>
      <w:r w:rsidRPr="00562A25">
        <w:rPr>
          <w:rFonts w:ascii="Bell MT" w:hAnsi="Bell MT"/>
          <w:sz w:val="24"/>
          <w:szCs w:val="24"/>
        </w:rPr>
        <w:t xml:space="preserve"> </w:t>
      </w:r>
      <w:proofErr w:type="gramStart"/>
      <w:r w:rsidRPr="00562A25">
        <w:rPr>
          <w:rFonts w:ascii="Bell MT" w:hAnsi="Bell MT"/>
          <w:sz w:val="24"/>
          <w:szCs w:val="24"/>
        </w:rPr>
        <w:t>On the way to language.</w:t>
      </w:r>
      <w:proofErr w:type="gramEnd"/>
      <w:r w:rsidRPr="00562A25">
        <w:rPr>
          <w:rFonts w:ascii="Bell MT" w:hAnsi="Bell MT"/>
          <w:sz w:val="24"/>
          <w:szCs w:val="24"/>
        </w:rPr>
        <w:t xml:space="preserve"> (P. D. Hertz, Trans.). San Francisco</w:t>
      </w:r>
      <w:r w:rsidR="005E75B2">
        <w:rPr>
          <w:rFonts w:ascii="Bell MT" w:hAnsi="Bell MT"/>
          <w:sz w:val="24"/>
          <w:szCs w:val="24"/>
        </w:rPr>
        <w:t>, CA</w:t>
      </w:r>
      <w:r w:rsidRPr="00562A25">
        <w:rPr>
          <w:rFonts w:ascii="Bell MT" w:hAnsi="Bell MT"/>
          <w:sz w:val="24"/>
          <w:szCs w:val="24"/>
        </w:rPr>
        <w:t>: Harper and Row.</w:t>
      </w:r>
    </w:p>
    <w:p w14:paraId="281FF3B7" w14:textId="30127DA1"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Heidegger, M. (1973).</w:t>
      </w:r>
      <w:proofErr w:type="gramEnd"/>
      <w:r w:rsidRPr="00562A25">
        <w:rPr>
          <w:rFonts w:ascii="Bell MT" w:hAnsi="Bell MT"/>
          <w:sz w:val="24"/>
          <w:szCs w:val="24"/>
        </w:rPr>
        <w:t xml:space="preserve"> </w:t>
      </w:r>
      <w:proofErr w:type="gramStart"/>
      <w:r w:rsidRPr="00562A25">
        <w:rPr>
          <w:rFonts w:ascii="Bell MT" w:hAnsi="Bell MT"/>
          <w:sz w:val="24"/>
          <w:szCs w:val="24"/>
        </w:rPr>
        <w:t>Overcoming metaphysics.</w:t>
      </w:r>
      <w:proofErr w:type="gramEnd"/>
      <w:r w:rsidRPr="00562A25">
        <w:rPr>
          <w:rFonts w:ascii="Bell MT" w:hAnsi="Bell MT"/>
          <w:sz w:val="24"/>
          <w:szCs w:val="24"/>
        </w:rPr>
        <w:t xml:space="preserve"> </w:t>
      </w:r>
      <w:proofErr w:type="gramStart"/>
      <w:r w:rsidRPr="00562A25">
        <w:rPr>
          <w:rFonts w:ascii="Bell MT" w:hAnsi="Bell MT"/>
          <w:sz w:val="24"/>
          <w:szCs w:val="24"/>
        </w:rPr>
        <w:t xml:space="preserve">In The end of philosophy (J. </w:t>
      </w:r>
      <w:proofErr w:type="spellStart"/>
      <w:r w:rsidRPr="00562A25">
        <w:rPr>
          <w:rFonts w:ascii="Bell MT" w:hAnsi="Bell MT"/>
          <w:sz w:val="24"/>
          <w:szCs w:val="24"/>
        </w:rPr>
        <w:t>Stambaugh</w:t>
      </w:r>
      <w:proofErr w:type="spellEnd"/>
      <w:r w:rsidRPr="00562A25">
        <w:rPr>
          <w:rFonts w:ascii="Bell MT" w:hAnsi="Bell MT"/>
          <w:sz w:val="24"/>
          <w:szCs w:val="24"/>
        </w:rPr>
        <w:t>, Trans.).</w:t>
      </w:r>
      <w:proofErr w:type="gramEnd"/>
      <w:r w:rsidRPr="00562A25">
        <w:rPr>
          <w:rFonts w:ascii="Bell MT" w:hAnsi="Bell MT"/>
          <w:sz w:val="24"/>
          <w:szCs w:val="24"/>
        </w:rPr>
        <w:t xml:space="preserve"> New York</w:t>
      </w:r>
      <w:r w:rsidR="005E75B2">
        <w:rPr>
          <w:rFonts w:ascii="Bell MT" w:hAnsi="Bell MT"/>
          <w:sz w:val="24"/>
          <w:szCs w:val="24"/>
        </w:rPr>
        <w:t>, NY</w:t>
      </w:r>
      <w:r w:rsidRPr="00562A25">
        <w:rPr>
          <w:rFonts w:ascii="Bell MT" w:hAnsi="Bell MT"/>
          <w:sz w:val="24"/>
          <w:szCs w:val="24"/>
        </w:rPr>
        <w:t>: Harper &amp; Row.</w:t>
      </w:r>
    </w:p>
    <w:p w14:paraId="6CD5848D"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Heidegger, M. (1995).</w:t>
      </w:r>
      <w:proofErr w:type="gramEnd"/>
      <w:r w:rsidRPr="00562A25">
        <w:rPr>
          <w:rFonts w:ascii="Bell MT" w:hAnsi="Bell MT"/>
          <w:sz w:val="24"/>
          <w:szCs w:val="24"/>
        </w:rPr>
        <w:t xml:space="preserve"> </w:t>
      </w:r>
      <w:proofErr w:type="gramStart"/>
      <w:r w:rsidRPr="00562A25">
        <w:rPr>
          <w:rFonts w:ascii="Bell MT" w:hAnsi="Bell MT"/>
          <w:sz w:val="24"/>
          <w:szCs w:val="24"/>
        </w:rPr>
        <w:t>The fundamental concepts of metaphysics.</w:t>
      </w:r>
      <w:proofErr w:type="gramEnd"/>
      <w:r w:rsidRPr="00562A25">
        <w:rPr>
          <w:rFonts w:ascii="Bell MT" w:hAnsi="Bell MT"/>
          <w:sz w:val="24"/>
          <w:szCs w:val="24"/>
        </w:rPr>
        <w:t xml:space="preserve"> Bloomington, IN: Indiana University Press.</w:t>
      </w:r>
    </w:p>
    <w:p w14:paraId="564B0397" w14:textId="39582FDD"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Heidegger, M. (1998).</w:t>
      </w:r>
      <w:proofErr w:type="gramEnd"/>
      <w:r w:rsidRPr="00562A25">
        <w:rPr>
          <w:rFonts w:ascii="Bell MT" w:hAnsi="Bell MT"/>
          <w:sz w:val="24"/>
          <w:szCs w:val="24"/>
        </w:rPr>
        <w:t xml:space="preserve"> Plato’s Doctrine of Truth. </w:t>
      </w:r>
      <w:proofErr w:type="gramStart"/>
      <w:r w:rsidRPr="00562A25">
        <w:rPr>
          <w:rFonts w:ascii="Bell MT" w:hAnsi="Bell MT"/>
          <w:sz w:val="24"/>
          <w:szCs w:val="24"/>
        </w:rPr>
        <w:t>In W. McNeill (Ed.), Pathways</w:t>
      </w:r>
      <w:r w:rsidR="0074661E">
        <w:rPr>
          <w:rFonts w:ascii="Bell MT" w:hAnsi="Bell MT"/>
          <w:sz w:val="24"/>
          <w:szCs w:val="24"/>
        </w:rPr>
        <w:t xml:space="preserve"> (</w:t>
      </w:r>
      <w:r w:rsidRPr="00562A25">
        <w:rPr>
          <w:rFonts w:ascii="Bell MT" w:hAnsi="Bell MT"/>
          <w:sz w:val="24"/>
          <w:szCs w:val="24"/>
        </w:rPr>
        <w:t>pp. 155–</w:t>
      </w:r>
      <w:r w:rsidR="0074661E">
        <w:rPr>
          <w:rFonts w:ascii="Bell MT" w:hAnsi="Bell MT"/>
          <w:sz w:val="24"/>
          <w:szCs w:val="24"/>
        </w:rPr>
        <w:t>1</w:t>
      </w:r>
      <w:r w:rsidRPr="00562A25">
        <w:rPr>
          <w:rFonts w:ascii="Bell MT" w:hAnsi="Bell MT"/>
          <w:sz w:val="24"/>
          <w:szCs w:val="24"/>
        </w:rPr>
        <w:t>82</w:t>
      </w:r>
      <w:r w:rsidR="0074661E">
        <w:rPr>
          <w:rFonts w:ascii="Bell MT" w:hAnsi="Bell MT"/>
          <w:sz w:val="24"/>
          <w:szCs w:val="24"/>
        </w:rPr>
        <w:t>)</w:t>
      </w:r>
      <w:r w:rsidRPr="00562A25">
        <w:rPr>
          <w:rFonts w:ascii="Bell MT" w:hAnsi="Bell MT"/>
          <w:sz w:val="24"/>
          <w:szCs w:val="24"/>
        </w:rPr>
        <w:t>.</w:t>
      </w:r>
      <w:proofErr w:type="gramEnd"/>
      <w:r w:rsidRPr="00562A25">
        <w:rPr>
          <w:rFonts w:ascii="Bell MT" w:hAnsi="Bell MT"/>
          <w:sz w:val="24"/>
          <w:szCs w:val="24"/>
        </w:rPr>
        <w:t xml:space="preserve"> Cambridge: Cambridge University Press.</w:t>
      </w:r>
    </w:p>
    <w:p w14:paraId="16D5A720"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King, M. (2009). </w:t>
      </w:r>
      <w:proofErr w:type="gramStart"/>
      <w:r w:rsidRPr="00562A25">
        <w:rPr>
          <w:rFonts w:ascii="Bell MT" w:hAnsi="Bell MT"/>
          <w:sz w:val="24"/>
          <w:szCs w:val="24"/>
        </w:rPr>
        <w:t>Heidegger and happiness.</w:t>
      </w:r>
      <w:proofErr w:type="gramEnd"/>
      <w:r w:rsidRPr="00562A25">
        <w:rPr>
          <w:rFonts w:ascii="Bell MT" w:hAnsi="Bell MT"/>
          <w:sz w:val="24"/>
          <w:szCs w:val="24"/>
        </w:rPr>
        <w:t xml:space="preserve"> London: Continuum.</w:t>
      </w:r>
    </w:p>
    <w:p w14:paraId="1D79465A" w14:textId="77777777"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Kraut, R. (2011).</w:t>
      </w:r>
      <w:proofErr w:type="gramEnd"/>
      <w:r w:rsidRPr="00562A25">
        <w:rPr>
          <w:rFonts w:ascii="Bell MT" w:hAnsi="Bell MT"/>
          <w:sz w:val="24"/>
          <w:szCs w:val="24"/>
        </w:rPr>
        <w:t xml:space="preserve"> </w:t>
      </w:r>
      <w:proofErr w:type="gramStart"/>
      <w:r w:rsidRPr="00562A25">
        <w:rPr>
          <w:rFonts w:ascii="Bell MT" w:hAnsi="Bell MT"/>
          <w:sz w:val="24"/>
          <w:szCs w:val="24"/>
        </w:rPr>
        <w:t>Against absolute goodness.</w:t>
      </w:r>
      <w:proofErr w:type="gramEnd"/>
      <w:r w:rsidRPr="00562A25">
        <w:rPr>
          <w:rFonts w:ascii="Bell MT" w:hAnsi="Bell MT"/>
          <w:sz w:val="24"/>
          <w:szCs w:val="24"/>
        </w:rPr>
        <w:t xml:space="preserve"> Oxford: Oxford University Press.</w:t>
      </w:r>
    </w:p>
    <w:p w14:paraId="508CA85C" w14:textId="31A8C978"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Mill, J. S. (2008). </w:t>
      </w:r>
      <w:proofErr w:type="gramStart"/>
      <w:r w:rsidRPr="00562A25">
        <w:rPr>
          <w:rFonts w:ascii="Bell MT" w:hAnsi="Bell MT"/>
          <w:sz w:val="24"/>
          <w:szCs w:val="24"/>
        </w:rPr>
        <w:t>Utilitarianism.</w:t>
      </w:r>
      <w:proofErr w:type="gramEnd"/>
      <w:r w:rsidRPr="00562A25">
        <w:rPr>
          <w:rFonts w:ascii="Bell MT" w:hAnsi="Bell MT"/>
          <w:sz w:val="24"/>
          <w:szCs w:val="24"/>
        </w:rPr>
        <w:t xml:space="preserve"> </w:t>
      </w:r>
      <w:proofErr w:type="gramStart"/>
      <w:r w:rsidRPr="00562A25">
        <w:rPr>
          <w:rFonts w:ascii="Bell MT" w:hAnsi="Bell MT"/>
          <w:sz w:val="24"/>
          <w:szCs w:val="24"/>
        </w:rPr>
        <w:t>In On liberty and other essays</w:t>
      </w:r>
      <w:r w:rsidR="0074661E">
        <w:rPr>
          <w:rFonts w:ascii="Bell MT" w:hAnsi="Bell MT"/>
          <w:sz w:val="24"/>
          <w:szCs w:val="24"/>
        </w:rPr>
        <w:t xml:space="preserve"> (</w:t>
      </w:r>
      <w:r w:rsidRPr="00562A25">
        <w:rPr>
          <w:rFonts w:ascii="Bell MT" w:hAnsi="Bell MT"/>
          <w:sz w:val="24"/>
          <w:szCs w:val="24"/>
        </w:rPr>
        <w:t>pp. 5131–204</w:t>
      </w:r>
      <w:r w:rsidR="0074661E">
        <w:rPr>
          <w:rFonts w:ascii="Bell MT" w:hAnsi="Bell MT"/>
          <w:sz w:val="24"/>
          <w:szCs w:val="24"/>
        </w:rPr>
        <w:t>)</w:t>
      </w:r>
      <w:r w:rsidRPr="00562A25">
        <w:rPr>
          <w:rFonts w:ascii="Bell MT" w:hAnsi="Bell MT"/>
          <w:sz w:val="24"/>
          <w:szCs w:val="24"/>
        </w:rPr>
        <w:t>.</w:t>
      </w:r>
      <w:proofErr w:type="gramEnd"/>
      <w:r w:rsidRPr="00562A25">
        <w:rPr>
          <w:rFonts w:ascii="Bell MT" w:hAnsi="Bell MT"/>
          <w:sz w:val="24"/>
          <w:szCs w:val="24"/>
        </w:rPr>
        <w:t xml:space="preserve"> Oxford: Oxford University Press. </w:t>
      </w:r>
    </w:p>
    <w:p w14:paraId="3F23BE11"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Noddings</w:t>
      </w:r>
      <w:proofErr w:type="spellEnd"/>
      <w:r w:rsidRPr="00562A25">
        <w:rPr>
          <w:rFonts w:ascii="Bell MT" w:hAnsi="Bell MT"/>
          <w:sz w:val="24"/>
          <w:szCs w:val="24"/>
        </w:rPr>
        <w:t xml:space="preserve">, N. (2003). </w:t>
      </w:r>
      <w:proofErr w:type="gramStart"/>
      <w:r w:rsidRPr="00562A25">
        <w:rPr>
          <w:rFonts w:ascii="Bell MT" w:hAnsi="Bell MT"/>
          <w:sz w:val="24"/>
          <w:szCs w:val="24"/>
        </w:rPr>
        <w:t>Happiness and education.</w:t>
      </w:r>
      <w:proofErr w:type="gramEnd"/>
      <w:r w:rsidRPr="00562A25">
        <w:rPr>
          <w:rFonts w:ascii="Bell MT" w:hAnsi="Bell MT"/>
          <w:sz w:val="24"/>
          <w:szCs w:val="24"/>
        </w:rPr>
        <w:t xml:space="preserve"> Cambridge: Cambridge University Press.</w:t>
      </w:r>
    </w:p>
    <w:p w14:paraId="593F7A8D" w14:textId="210A9AB4"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Ratcliffe</w:t>
      </w:r>
      <w:proofErr w:type="spellEnd"/>
      <w:r w:rsidRPr="00562A25">
        <w:rPr>
          <w:rFonts w:ascii="Bell MT" w:hAnsi="Bell MT"/>
          <w:sz w:val="24"/>
          <w:szCs w:val="24"/>
        </w:rPr>
        <w:t>, M. (2002).</w:t>
      </w:r>
      <w:proofErr w:type="gramEnd"/>
      <w:r w:rsidRPr="00562A25">
        <w:rPr>
          <w:rFonts w:ascii="Bell MT" w:hAnsi="Bell MT"/>
          <w:sz w:val="24"/>
          <w:szCs w:val="24"/>
        </w:rPr>
        <w:t xml:space="preserve"> </w:t>
      </w:r>
      <w:proofErr w:type="gramStart"/>
      <w:r w:rsidRPr="00562A25">
        <w:rPr>
          <w:rFonts w:ascii="Bell MT" w:hAnsi="Bell MT"/>
          <w:sz w:val="24"/>
          <w:szCs w:val="24"/>
        </w:rPr>
        <w:t xml:space="preserve">Heidegger’s </w:t>
      </w:r>
      <w:proofErr w:type="spellStart"/>
      <w:r w:rsidRPr="00562A25">
        <w:rPr>
          <w:rFonts w:ascii="Bell MT" w:hAnsi="Bell MT"/>
          <w:sz w:val="24"/>
          <w:szCs w:val="24"/>
        </w:rPr>
        <w:t>attunement</w:t>
      </w:r>
      <w:proofErr w:type="spellEnd"/>
      <w:r w:rsidRPr="00562A25">
        <w:rPr>
          <w:rFonts w:ascii="Bell MT" w:hAnsi="Bell MT"/>
          <w:sz w:val="24"/>
          <w:szCs w:val="24"/>
        </w:rPr>
        <w:t xml:space="preserve"> and the neuropsychology of emotion.</w:t>
      </w:r>
      <w:proofErr w:type="gramEnd"/>
      <w:r w:rsidRPr="00562A25">
        <w:rPr>
          <w:rFonts w:ascii="Bell MT" w:hAnsi="Bell MT"/>
          <w:sz w:val="24"/>
          <w:szCs w:val="24"/>
        </w:rPr>
        <w:t xml:space="preserve"> Phenomenology and the Cognitive Sciences, 1, 287</w:t>
      </w:r>
      <w:r w:rsidR="0074661E">
        <w:rPr>
          <w:rFonts w:ascii="Bell MT" w:hAnsi="Bell MT"/>
          <w:sz w:val="24"/>
          <w:szCs w:val="24"/>
        </w:rPr>
        <w:t>–</w:t>
      </w:r>
      <w:r w:rsidRPr="00562A25">
        <w:rPr>
          <w:rFonts w:ascii="Bell MT" w:hAnsi="Bell MT"/>
          <w:sz w:val="24"/>
          <w:szCs w:val="24"/>
        </w:rPr>
        <w:t xml:space="preserve">312. </w:t>
      </w:r>
    </w:p>
    <w:p w14:paraId="734D4E08" w14:textId="3345C35B"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Ratcliffe</w:t>
      </w:r>
      <w:proofErr w:type="spellEnd"/>
      <w:r w:rsidRPr="00562A25">
        <w:rPr>
          <w:rFonts w:ascii="Bell MT" w:hAnsi="Bell MT"/>
          <w:sz w:val="24"/>
          <w:szCs w:val="24"/>
        </w:rPr>
        <w:t>, M. (2010).</w:t>
      </w:r>
      <w:proofErr w:type="gramEnd"/>
      <w:r w:rsidRPr="00562A25">
        <w:rPr>
          <w:rFonts w:ascii="Bell MT" w:hAnsi="Bell MT"/>
          <w:sz w:val="24"/>
          <w:szCs w:val="24"/>
        </w:rPr>
        <w:t xml:space="preserve"> </w:t>
      </w:r>
      <w:proofErr w:type="gramStart"/>
      <w:r w:rsidRPr="00562A25">
        <w:rPr>
          <w:rFonts w:ascii="Bell MT" w:hAnsi="Bell MT"/>
          <w:sz w:val="24"/>
          <w:szCs w:val="24"/>
        </w:rPr>
        <w:t>The phenomenology of mood and the meaning of life.</w:t>
      </w:r>
      <w:proofErr w:type="gramEnd"/>
      <w:r w:rsidRPr="00562A25">
        <w:rPr>
          <w:rFonts w:ascii="Bell MT" w:hAnsi="Bell MT"/>
          <w:sz w:val="24"/>
          <w:szCs w:val="24"/>
        </w:rPr>
        <w:t xml:space="preserve"> </w:t>
      </w:r>
      <w:proofErr w:type="gramStart"/>
      <w:r w:rsidRPr="00562A25">
        <w:rPr>
          <w:rFonts w:ascii="Bell MT" w:hAnsi="Bell MT"/>
          <w:sz w:val="24"/>
          <w:szCs w:val="24"/>
        </w:rPr>
        <w:t>In P. Goldie (Ed.), Oxford handbook of philosophy of emotion, pp. 349–</w:t>
      </w:r>
      <w:r w:rsidR="0074661E">
        <w:rPr>
          <w:rFonts w:ascii="Bell MT" w:hAnsi="Bell MT"/>
          <w:sz w:val="24"/>
          <w:szCs w:val="24"/>
        </w:rPr>
        <w:t>3</w:t>
      </w:r>
      <w:r w:rsidRPr="00562A25">
        <w:rPr>
          <w:rFonts w:ascii="Bell MT" w:hAnsi="Bell MT"/>
          <w:sz w:val="24"/>
          <w:szCs w:val="24"/>
        </w:rPr>
        <w:t>71.</w:t>
      </w:r>
      <w:proofErr w:type="gramEnd"/>
      <w:r w:rsidRPr="00562A25">
        <w:rPr>
          <w:rFonts w:ascii="Bell MT" w:hAnsi="Bell MT"/>
          <w:sz w:val="24"/>
          <w:szCs w:val="24"/>
        </w:rPr>
        <w:t xml:space="preserve"> Oxford: Oxford University Press. </w:t>
      </w:r>
    </w:p>
    <w:p w14:paraId="77B78ECD" w14:textId="4CB74D32"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Ratcliffe</w:t>
      </w:r>
      <w:proofErr w:type="spellEnd"/>
      <w:r w:rsidRPr="00562A25">
        <w:rPr>
          <w:rFonts w:ascii="Bell MT" w:hAnsi="Bell MT"/>
          <w:sz w:val="24"/>
          <w:szCs w:val="24"/>
        </w:rPr>
        <w:t>, M. (2013).</w:t>
      </w:r>
      <w:proofErr w:type="gramEnd"/>
      <w:r w:rsidRPr="00562A25">
        <w:rPr>
          <w:rFonts w:ascii="Bell MT" w:hAnsi="Bell MT"/>
          <w:sz w:val="24"/>
          <w:szCs w:val="24"/>
        </w:rPr>
        <w:t xml:space="preserve"> Why mood matters. In M. A. </w:t>
      </w:r>
      <w:proofErr w:type="spellStart"/>
      <w:r w:rsidRPr="00562A25">
        <w:rPr>
          <w:rFonts w:ascii="Bell MT" w:hAnsi="Bell MT"/>
          <w:sz w:val="24"/>
          <w:szCs w:val="24"/>
        </w:rPr>
        <w:t>Wrathall</w:t>
      </w:r>
      <w:proofErr w:type="spellEnd"/>
      <w:r w:rsidRPr="00562A25">
        <w:rPr>
          <w:rFonts w:ascii="Bell MT" w:hAnsi="Bell MT"/>
          <w:sz w:val="24"/>
          <w:szCs w:val="24"/>
        </w:rPr>
        <w:t xml:space="preserve"> (Ed.), The Cambridge companion to Heidegger's being and time</w:t>
      </w:r>
      <w:r w:rsidR="0074661E">
        <w:rPr>
          <w:rFonts w:ascii="Bell MT" w:hAnsi="Bell MT"/>
          <w:sz w:val="24"/>
          <w:szCs w:val="24"/>
        </w:rPr>
        <w:t xml:space="preserve"> (</w:t>
      </w:r>
      <w:r w:rsidRPr="00562A25">
        <w:rPr>
          <w:rFonts w:ascii="Bell MT" w:hAnsi="Bell MT"/>
          <w:sz w:val="24"/>
          <w:szCs w:val="24"/>
        </w:rPr>
        <w:t>pp. 157–174</w:t>
      </w:r>
      <w:r w:rsidR="0074661E">
        <w:rPr>
          <w:rFonts w:ascii="Bell MT" w:hAnsi="Bell MT"/>
          <w:sz w:val="24"/>
          <w:szCs w:val="24"/>
        </w:rPr>
        <w:t>)</w:t>
      </w:r>
      <w:r w:rsidRPr="00562A25">
        <w:rPr>
          <w:rFonts w:ascii="Bell MT" w:hAnsi="Bell MT"/>
          <w:sz w:val="24"/>
          <w:szCs w:val="24"/>
        </w:rPr>
        <w:t xml:space="preserve">. Cambridge: Cambridge University Press, </w:t>
      </w:r>
    </w:p>
    <w:p w14:paraId="57EE3F17"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Roberts, P. (2013). </w:t>
      </w:r>
      <w:proofErr w:type="gramStart"/>
      <w:r w:rsidRPr="00562A25">
        <w:rPr>
          <w:rFonts w:ascii="Bell MT" w:hAnsi="Bell MT"/>
          <w:sz w:val="24"/>
          <w:szCs w:val="24"/>
        </w:rPr>
        <w:t>Happiness, despair and education.</w:t>
      </w:r>
      <w:proofErr w:type="gramEnd"/>
      <w:r w:rsidRPr="00562A25">
        <w:rPr>
          <w:rFonts w:ascii="Bell MT" w:hAnsi="Bell MT"/>
          <w:sz w:val="24"/>
          <w:szCs w:val="24"/>
        </w:rPr>
        <w:t xml:space="preserve"> Studies in Philosophy and Education, 32, 463–475.</w:t>
      </w:r>
    </w:p>
    <w:p w14:paraId="69F72F7E"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Rorty, R. (1999). </w:t>
      </w:r>
      <w:proofErr w:type="gramStart"/>
      <w:r w:rsidRPr="00562A25">
        <w:rPr>
          <w:rFonts w:ascii="Bell MT" w:hAnsi="Bell MT"/>
          <w:sz w:val="24"/>
          <w:szCs w:val="24"/>
        </w:rPr>
        <w:t>Philosophy and social hope.</w:t>
      </w:r>
      <w:proofErr w:type="gramEnd"/>
      <w:r w:rsidRPr="00562A25">
        <w:rPr>
          <w:rFonts w:ascii="Bell MT" w:hAnsi="Bell MT"/>
          <w:sz w:val="24"/>
          <w:szCs w:val="24"/>
        </w:rPr>
        <w:t xml:space="preserve"> London: Penguin.</w:t>
      </w:r>
    </w:p>
    <w:p w14:paraId="70282CB1" w14:textId="506A693F"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Rousseau, J.-J.</w:t>
      </w:r>
      <w:proofErr w:type="gramEnd"/>
      <w:r w:rsidRPr="00562A25">
        <w:rPr>
          <w:rFonts w:ascii="Bell MT" w:hAnsi="Bell MT"/>
          <w:sz w:val="24"/>
          <w:szCs w:val="24"/>
        </w:rPr>
        <w:t xml:space="preserve"> </w:t>
      </w:r>
      <w:proofErr w:type="gramStart"/>
      <w:r w:rsidRPr="00562A25">
        <w:rPr>
          <w:rFonts w:ascii="Bell MT" w:hAnsi="Bell MT"/>
          <w:sz w:val="24"/>
          <w:szCs w:val="24"/>
        </w:rPr>
        <w:t xml:space="preserve">(2013). Emile (B. </w:t>
      </w:r>
      <w:proofErr w:type="spellStart"/>
      <w:r w:rsidRPr="00562A25">
        <w:rPr>
          <w:rFonts w:ascii="Bell MT" w:hAnsi="Bell MT"/>
          <w:sz w:val="24"/>
          <w:szCs w:val="24"/>
        </w:rPr>
        <w:t>Foxley</w:t>
      </w:r>
      <w:proofErr w:type="spellEnd"/>
      <w:r w:rsidRPr="00562A25">
        <w:rPr>
          <w:rFonts w:ascii="Bell MT" w:hAnsi="Bell MT"/>
          <w:sz w:val="24"/>
          <w:szCs w:val="24"/>
        </w:rPr>
        <w:t>, Trans.).</w:t>
      </w:r>
      <w:proofErr w:type="gramEnd"/>
      <w:r w:rsidRPr="00562A25">
        <w:rPr>
          <w:rFonts w:ascii="Bell MT" w:hAnsi="Bell MT"/>
          <w:sz w:val="24"/>
          <w:szCs w:val="24"/>
        </w:rPr>
        <w:t xml:space="preserve"> New York</w:t>
      </w:r>
      <w:r w:rsidR="005E75B2">
        <w:rPr>
          <w:rFonts w:ascii="Bell MT" w:hAnsi="Bell MT"/>
          <w:sz w:val="24"/>
          <w:szCs w:val="24"/>
        </w:rPr>
        <w:t>, NY</w:t>
      </w:r>
      <w:r w:rsidRPr="00562A25">
        <w:rPr>
          <w:rFonts w:ascii="Bell MT" w:hAnsi="Bell MT"/>
          <w:sz w:val="24"/>
          <w:szCs w:val="24"/>
        </w:rPr>
        <w:t xml:space="preserve">: </w:t>
      </w:r>
      <w:proofErr w:type="spellStart"/>
      <w:r w:rsidRPr="00562A25">
        <w:rPr>
          <w:rFonts w:ascii="Bell MT" w:hAnsi="Bell MT"/>
          <w:sz w:val="24"/>
          <w:szCs w:val="24"/>
        </w:rPr>
        <w:t>Topbooks</w:t>
      </w:r>
      <w:proofErr w:type="spellEnd"/>
      <w:r w:rsidRPr="00562A25">
        <w:rPr>
          <w:rFonts w:ascii="Bell MT" w:hAnsi="Bell MT"/>
          <w:sz w:val="24"/>
          <w:szCs w:val="24"/>
        </w:rPr>
        <w:t>.</w:t>
      </w:r>
    </w:p>
    <w:p w14:paraId="50477863"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Russell, B. (2006). </w:t>
      </w:r>
      <w:proofErr w:type="gramStart"/>
      <w:r w:rsidRPr="00562A25">
        <w:rPr>
          <w:rFonts w:ascii="Bell MT" w:hAnsi="Bell MT"/>
          <w:sz w:val="24"/>
          <w:szCs w:val="24"/>
        </w:rPr>
        <w:t>The conquest of happiness.</w:t>
      </w:r>
      <w:proofErr w:type="gramEnd"/>
      <w:r w:rsidRPr="00562A25">
        <w:rPr>
          <w:rFonts w:ascii="Bell MT" w:hAnsi="Bell MT"/>
          <w:sz w:val="24"/>
          <w:szCs w:val="24"/>
        </w:rPr>
        <w:t xml:space="preserve"> London: Routledge Classics.</w:t>
      </w:r>
    </w:p>
    <w:p w14:paraId="60E251FE" w14:textId="77777777"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t>Shmotkin</w:t>
      </w:r>
      <w:proofErr w:type="spellEnd"/>
      <w:r w:rsidRPr="00562A25">
        <w:rPr>
          <w:rFonts w:ascii="Bell MT" w:hAnsi="Bell MT"/>
          <w:sz w:val="24"/>
          <w:szCs w:val="24"/>
        </w:rPr>
        <w:t>, D. (2005). Happiness in the face of adversity: Reformulating the dynamic and modular bases of subjective well-being. Review of General Psychology, 9, 4, 291–325.</w:t>
      </w:r>
    </w:p>
    <w:p w14:paraId="657069EB" w14:textId="1D5474F9"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 xml:space="preserve">Shun, </w:t>
      </w:r>
      <w:proofErr w:type="spellStart"/>
      <w:r w:rsidRPr="00562A25">
        <w:rPr>
          <w:rFonts w:ascii="Bell MT" w:hAnsi="Bell MT"/>
          <w:sz w:val="24"/>
          <w:szCs w:val="24"/>
        </w:rPr>
        <w:t>Kwong-loi</w:t>
      </w:r>
      <w:proofErr w:type="spellEnd"/>
      <w:r w:rsidRPr="00562A25">
        <w:rPr>
          <w:rFonts w:ascii="Bell MT" w:hAnsi="Bell MT"/>
          <w:sz w:val="24"/>
          <w:szCs w:val="24"/>
        </w:rPr>
        <w:t xml:space="preserve">. (2014). </w:t>
      </w:r>
      <w:proofErr w:type="gramStart"/>
      <w:r w:rsidRPr="00562A25">
        <w:rPr>
          <w:rFonts w:ascii="Bell MT" w:hAnsi="Bell MT"/>
          <w:sz w:val="24"/>
          <w:szCs w:val="24"/>
        </w:rPr>
        <w:t>On</w:t>
      </w:r>
      <w:proofErr w:type="gramEnd"/>
      <w:r w:rsidRPr="00562A25">
        <w:rPr>
          <w:rFonts w:ascii="Bell MT" w:hAnsi="Bell MT"/>
          <w:sz w:val="24"/>
          <w:szCs w:val="24"/>
        </w:rPr>
        <w:t xml:space="preserve"> reflective equanimity—A Confucian perspective. In Li </w:t>
      </w:r>
      <w:proofErr w:type="spellStart"/>
      <w:r w:rsidRPr="00562A25">
        <w:rPr>
          <w:rFonts w:ascii="Bell MT" w:hAnsi="Bell MT"/>
          <w:sz w:val="24"/>
          <w:szCs w:val="24"/>
        </w:rPr>
        <w:t>Chenyang</w:t>
      </w:r>
      <w:proofErr w:type="spellEnd"/>
      <w:r w:rsidRPr="00562A25">
        <w:rPr>
          <w:rFonts w:ascii="Bell MT" w:hAnsi="Bell MT"/>
          <w:sz w:val="24"/>
          <w:szCs w:val="24"/>
        </w:rPr>
        <w:t xml:space="preserve"> and Ni </w:t>
      </w:r>
      <w:proofErr w:type="spellStart"/>
      <w:r w:rsidRPr="00562A25">
        <w:rPr>
          <w:rFonts w:ascii="Bell MT" w:hAnsi="Bell MT"/>
          <w:sz w:val="24"/>
          <w:szCs w:val="24"/>
        </w:rPr>
        <w:t>Peimin</w:t>
      </w:r>
      <w:proofErr w:type="spellEnd"/>
      <w:r w:rsidRPr="00562A25">
        <w:rPr>
          <w:rFonts w:ascii="Bell MT" w:hAnsi="Bell MT"/>
          <w:sz w:val="24"/>
          <w:szCs w:val="24"/>
        </w:rPr>
        <w:t xml:space="preserve"> (</w:t>
      </w:r>
      <w:proofErr w:type="spellStart"/>
      <w:r w:rsidRPr="00562A25">
        <w:rPr>
          <w:rFonts w:ascii="Bell MT" w:hAnsi="Bell MT"/>
          <w:sz w:val="24"/>
          <w:szCs w:val="24"/>
        </w:rPr>
        <w:t>Eds</w:t>
      </w:r>
      <w:proofErr w:type="spellEnd"/>
      <w:r w:rsidRPr="00562A25">
        <w:rPr>
          <w:rFonts w:ascii="Bell MT" w:hAnsi="Bell MT"/>
          <w:sz w:val="24"/>
          <w:szCs w:val="24"/>
        </w:rPr>
        <w:t xml:space="preserve">), Moral cultivation and Confucian character: Engaging Joel J. </w:t>
      </w:r>
      <w:proofErr w:type="spellStart"/>
      <w:r w:rsidRPr="00562A25">
        <w:rPr>
          <w:rFonts w:ascii="Bell MT" w:hAnsi="Bell MT"/>
          <w:sz w:val="24"/>
          <w:szCs w:val="24"/>
        </w:rPr>
        <w:t>Kupperman</w:t>
      </w:r>
      <w:proofErr w:type="spellEnd"/>
      <w:r w:rsidRPr="00562A25">
        <w:rPr>
          <w:rFonts w:ascii="Bell MT" w:hAnsi="Bell MT"/>
          <w:sz w:val="24"/>
          <w:szCs w:val="24"/>
        </w:rPr>
        <w:t>. New York</w:t>
      </w:r>
      <w:r w:rsidR="005E75B2">
        <w:rPr>
          <w:rFonts w:ascii="Bell MT" w:hAnsi="Bell MT"/>
          <w:sz w:val="24"/>
          <w:szCs w:val="24"/>
        </w:rPr>
        <w:t>, NY</w:t>
      </w:r>
      <w:r w:rsidRPr="00562A25">
        <w:rPr>
          <w:rFonts w:ascii="Bell MT" w:hAnsi="Bell MT"/>
          <w:sz w:val="24"/>
          <w:szCs w:val="24"/>
        </w:rPr>
        <w:t>: State University of New York Press.</w:t>
      </w:r>
    </w:p>
    <w:p w14:paraId="249C44C0" w14:textId="77777777"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Şimşek</w:t>
      </w:r>
      <w:proofErr w:type="spellEnd"/>
      <w:r w:rsidRPr="00562A25">
        <w:rPr>
          <w:rFonts w:ascii="Bell MT" w:hAnsi="Bell MT"/>
          <w:sz w:val="24"/>
          <w:szCs w:val="24"/>
        </w:rPr>
        <w:t>,</w:t>
      </w:r>
      <w:r w:rsidRPr="00562A25">
        <w:rPr>
          <w:rFonts w:ascii="Bell MT" w:hAnsi="Bell MT"/>
        </w:rPr>
        <w:t xml:space="preserve"> Ö. F. (</w:t>
      </w:r>
      <w:r w:rsidRPr="00562A25">
        <w:rPr>
          <w:rFonts w:ascii="Bell MT" w:hAnsi="Bell MT"/>
          <w:sz w:val="24"/>
          <w:szCs w:val="24"/>
        </w:rPr>
        <w:t>2009).</w:t>
      </w:r>
      <w:proofErr w:type="gramEnd"/>
      <w:r w:rsidRPr="00562A25">
        <w:rPr>
          <w:rFonts w:ascii="Bell MT" w:hAnsi="Bell MT"/>
          <w:sz w:val="24"/>
          <w:szCs w:val="24"/>
        </w:rPr>
        <w:t xml:space="preserve"> Happiness revisited: Ontological well-being as a theory-based construct of subjective well-being. Journal of Happiness Studies, 10, 505–522.</w:t>
      </w:r>
    </w:p>
    <w:p w14:paraId="1A062E34" w14:textId="77777777"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Şimşek</w:t>
      </w:r>
      <w:proofErr w:type="spellEnd"/>
      <w:r w:rsidRPr="00562A25">
        <w:rPr>
          <w:rFonts w:ascii="Bell MT" w:hAnsi="Bell MT"/>
          <w:sz w:val="24"/>
          <w:szCs w:val="24"/>
        </w:rPr>
        <w:t>,</w:t>
      </w:r>
      <w:r w:rsidRPr="00562A25">
        <w:rPr>
          <w:rFonts w:ascii="Bell MT" w:hAnsi="Bell MT"/>
        </w:rPr>
        <w:t xml:space="preserve"> Ö. F. and </w:t>
      </w:r>
      <w:proofErr w:type="spellStart"/>
      <w:r w:rsidRPr="00562A25">
        <w:rPr>
          <w:rFonts w:ascii="Bell MT" w:hAnsi="Bell MT"/>
          <w:sz w:val="24"/>
          <w:szCs w:val="24"/>
        </w:rPr>
        <w:t>Kocayörük</w:t>
      </w:r>
      <w:proofErr w:type="spellEnd"/>
      <w:r w:rsidRPr="00562A25">
        <w:rPr>
          <w:rFonts w:ascii="Bell MT" w:hAnsi="Bell MT"/>
          <w:sz w:val="24"/>
          <w:szCs w:val="24"/>
        </w:rPr>
        <w:t>, E. 2012.</w:t>
      </w:r>
      <w:proofErr w:type="gramEnd"/>
      <w:r w:rsidRPr="00562A25">
        <w:rPr>
          <w:rFonts w:ascii="Bell MT" w:hAnsi="Bell MT"/>
          <w:sz w:val="24"/>
          <w:szCs w:val="24"/>
        </w:rPr>
        <w:t xml:space="preserve"> Affective reactions to one’s whole life: Preliminary development and validation of the ontological well-being scale. Journal of Happiness Studies, May, 1–35</w:t>
      </w:r>
      <w:r w:rsidRPr="00562A25">
        <w:rPr>
          <w:rFonts w:ascii="Bell MT" w:hAnsi="Bell MT"/>
        </w:rPr>
        <w:t xml:space="preserve">. </w:t>
      </w:r>
    </w:p>
    <w:p w14:paraId="7A273A0F" w14:textId="101DC63D" w:rsidR="009E1AA5" w:rsidRPr="00562A25" w:rsidRDefault="009E1AA5" w:rsidP="00562A25">
      <w:pPr>
        <w:spacing w:after="0"/>
        <w:ind w:left="720" w:hanging="720"/>
        <w:rPr>
          <w:rFonts w:ascii="Bell MT" w:hAnsi="Bell MT"/>
          <w:sz w:val="24"/>
          <w:szCs w:val="24"/>
        </w:rPr>
      </w:pPr>
      <w:proofErr w:type="gramStart"/>
      <w:r w:rsidRPr="00562A25">
        <w:rPr>
          <w:rFonts w:ascii="Bell MT" w:hAnsi="Bell MT"/>
          <w:sz w:val="24"/>
          <w:szCs w:val="24"/>
        </w:rPr>
        <w:t xml:space="preserve">Standish, P., </w:t>
      </w:r>
      <w:proofErr w:type="spellStart"/>
      <w:r w:rsidRPr="00562A25">
        <w:rPr>
          <w:rFonts w:ascii="Bell MT" w:hAnsi="Bell MT"/>
          <w:sz w:val="24"/>
          <w:szCs w:val="24"/>
        </w:rPr>
        <w:t>Smeyers</w:t>
      </w:r>
      <w:proofErr w:type="spellEnd"/>
      <w:r w:rsidRPr="00562A25">
        <w:rPr>
          <w:rFonts w:ascii="Bell MT" w:hAnsi="Bell MT"/>
          <w:sz w:val="24"/>
          <w:szCs w:val="24"/>
        </w:rPr>
        <w:t xml:space="preserve">, P. </w:t>
      </w:r>
      <w:r w:rsidR="0049298C">
        <w:rPr>
          <w:rFonts w:ascii="Bell MT" w:hAnsi="Bell MT"/>
          <w:sz w:val="24"/>
          <w:szCs w:val="24"/>
        </w:rPr>
        <w:t>&amp;</w:t>
      </w:r>
      <w:r w:rsidRPr="00562A25">
        <w:rPr>
          <w:rFonts w:ascii="Bell MT" w:hAnsi="Bell MT"/>
          <w:sz w:val="24"/>
          <w:szCs w:val="24"/>
        </w:rPr>
        <w:t xml:space="preserve"> Smith, R. (2006).</w:t>
      </w:r>
      <w:proofErr w:type="gramEnd"/>
      <w:r w:rsidRPr="00562A25">
        <w:rPr>
          <w:rFonts w:ascii="Bell MT" w:hAnsi="Bell MT"/>
          <w:sz w:val="24"/>
          <w:szCs w:val="24"/>
        </w:rPr>
        <w:t xml:space="preserve"> The therapy of education: Philosophy, </w:t>
      </w:r>
      <w:r w:rsidRPr="00B11A73">
        <w:rPr>
          <w:rFonts w:ascii="Bell MT" w:hAnsi="Bell MT" w:cs="Arial"/>
          <w:color w:val="000000" w:themeColor="text1" w:themeShade="BF"/>
          <w:sz w:val="24"/>
          <w:szCs w:val="24"/>
        </w:rPr>
        <w:t>happiness</w:t>
      </w:r>
      <w:r w:rsidRPr="00562A25">
        <w:rPr>
          <w:rFonts w:ascii="Bell MT" w:hAnsi="Bell MT"/>
          <w:sz w:val="24"/>
          <w:szCs w:val="24"/>
        </w:rPr>
        <w:t xml:space="preserve"> and personal growth. Basingstoke: Palgrave Macmillan. </w:t>
      </w:r>
    </w:p>
    <w:p w14:paraId="4DEB41FE" w14:textId="77777777" w:rsidR="009E1AA5" w:rsidRPr="00562A25" w:rsidRDefault="009E1AA5" w:rsidP="00562A25">
      <w:pPr>
        <w:spacing w:after="0"/>
        <w:ind w:left="720" w:hanging="720"/>
        <w:rPr>
          <w:rFonts w:ascii="Bell MT" w:hAnsi="Bell MT"/>
          <w:sz w:val="24"/>
          <w:szCs w:val="24"/>
        </w:rPr>
      </w:pPr>
      <w:r w:rsidRPr="00562A25">
        <w:rPr>
          <w:rFonts w:ascii="Bell MT" w:hAnsi="Bell MT"/>
          <w:sz w:val="24"/>
          <w:szCs w:val="24"/>
        </w:rPr>
        <w:t>Sumner, L. W. (1999). Welfare, happiness and ethics, Oxford: Clarendon Press,</w:t>
      </w:r>
    </w:p>
    <w:p w14:paraId="554F8085" w14:textId="77777777" w:rsidR="009E1AA5" w:rsidRPr="00562A25" w:rsidRDefault="009E1AA5" w:rsidP="00562A25">
      <w:pPr>
        <w:spacing w:after="0"/>
        <w:ind w:left="720" w:hanging="720"/>
        <w:rPr>
          <w:rFonts w:ascii="Bell MT" w:hAnsi="Bell MT"/>
          <w:sz w:val="24"/>
          <w:szCs w:val="24"/>
        </w:rPr>
      </w:pPr>
      <w:proofErr w:type="spellStart"/>
      <w:proofErr w:type="gramStart"/>
      <w:r w:rsidRPr="00562A25">
        <w:rPr>
          <w:rFonts w:ascii="Bell MT" w:hAnsi="Bell MT"/>
          <w:sz w:val="24"/>
          <w:szCs w:val="24"/>
        </w:rPr>
        <w:t>Tatarkiewicz</w:t>
      </w:r>
      <w:proofErr w:type="spellEnd"/>
      <w:r w:rsidRPr="00562A25">
        <w:rPr>
          <w:rFonts w:ascii="Bell MT" w:hAnsi="Bell MT"/>
          <w:sz w:val="24"/>
          <w:szCs w:val="24"/>
        </w:rPr>
        <w:t>, W. (1976).</w:t>
      </w:r>
      <w:proofErr w:type="gramEnd"/>
      <w:r w:rsidRPr="00562A25">
        <w:rPr>
          <w:rFonts w:ascii="Bell MT" w:hAnsi="Bell MT"/>
          <w:sz w:val="24"/>
          <w:szCs w:val="24"/>
        </w:rPr>
        <w:t xml:space="preserve"> </w:t>
      </w:r>
      <w:proofErr w:type="gramStart"/>
      <w:r w:rsidRPr="00562A25">
        <w:rPr>
          <w:rFonts w:ascii="Bell MT" w:hAnsi="Bell MT"/>
          <w:sz w:val="24"/>
          <w:szCs w:val="24"/>
        </w:rPr>
        <w:t>Analysis of happiness.</w:t>
      </w:r>
      <w:proofErr w:type="gramEnd"/>
      <w:r w:rsidRPr="00562A25">
        <w:rPr>
          <w:rFonts w:ascii="Bell MT" w:hAnsi="Bell MT"/>
          <w:sz w:val="24"/>
          <w:szCs w:val="24"/>
        </w:rPr>
        <w:t xml:space="preserve"> </w:t>
      </w:r>
      <w:proofErr w:type="gramStart"/>
      <w:r w:rsidRPr="00562A25">
        <w:rPr>
          <w:rFonts w:ascii="Bell MT" w:hAnsi="Bell MT"/>
          <w:sz w:val="24"/>
          <w:szCs w:val="24"/>
        </w:rPr>
        <w:t>Melbourne International Philosophy Series.</w:t>
      </w:r>
      <w:proofErr w:type="gramEnd"/>
      <w:r w:rsidRPr="00562A25">
        <w:rPr>
          <w:rFonts w:ascii="Bell MT" w:hAnsi="Bell MT"/>
          <w:sz w:val="24"/>
          <w:szCs w:val="24"/>
        </w:rPr>
        <w:t xml:space="preserve"> Hague: </w:t>
      </w:r>
      <w:proofErr w:type="spellStart"/>
      <w:r w:rsidRPr="00562A25">
        <w:rPr>
          <w:rFonts w:ascii="Bell MT" w:hAnsi="Bell MT"/>
          <w:sz w:val="24"/>
          <w:szCs w:val="24"/>
        </w:rPr>
        <w:t>Martinus</w:t>
      </w:r>
      <w:proofErr w:type="spellEnd"/>
      <w:r w:rsidRPr="00562A25">
        <w:rPr>
          <w:rFonts w:ascii="Bell MT" w:hAnsi="Bell MT"/>
          <w:sz w:val="24"/>
          <w:szCs w:val="24"/>
        </w:rPr>
        <w:t xml:space="preserve"> </w:t>
      </w:r>
      <w:proofErr w:type="spellStart"/>
      <w:r w:rsidRPr="00562A25">
        <w:rPr>
          <w:rFonts w:ascii="Bell MT" w:hAnsi="Bell MT"/>
          <w:sz w:val="24"/>
          <w:szCs w:val="24"/>
        </w:rPr>
        <w:t>Nijhoff</w:t>
      </w:r>
      <w:proofErr w:type="spellEnd"/>
      <w:r w:rsidRPr="00562A25">
        <w:rPr>
          <w:rFonts w:ascii="Bell MT" w:hAnsi="Bell MT"/>
          <w:sz w:val="24"/>
          <w:szCs w:val="24"/>
        </w:rPr>
        <w:t>.</w:t>
      </w:r>
    </w:p>
    <w:p w14:paraId="66024096" w14:textId="43BFB9CD" w:rsidR="009E1AA5" w:rsidRPr="00562A25" w:rsidRDefault="009E1AA5" w:rsidP="00562A25">
      <w:pPr>
        <w:spacing w:after="0"/>
        <w:ind w:left="720" w:hanging="720"/>
        <w:rPr>
          <w:rFonts w:ascii="Bell MT" w:hAnsi="Bell MT"/>
          <w:sz w:val="24"/>
          <w:szCs w:val="24"/>
        </w:rPr>
      </w:pPr>
      <w:proofErr w:type="spellStart"/>
      <w:r w:rsidRPr="00562A25">
        <w:rPr>
          <w:rFonts w:ascii="Bell MT" w:hAnsi="Bell MT"/>
          <w:sz w:val="24"/>
          <w:szCs w:val="24"/>
        </w:rPr>
        <w:lastRenderedPageBreak/>
        <w:t>Trubody</w:t>
      </w:r>
      <w:proofErr w:type="spellEnd"/>
      <w:r w:rsidRPr="00562A25">
        <w:rPr>
          <w:rFonts w:ascii="Bell MT" w:hAnsi="Bell MT"/>
          <w:sz w:val="24"/>
          <w:szCs w:val="24"/>
        </w:rPr>
        <w:t xml:space="preserve">, B. (2015). </w:t>
      </w:r>
      <w:proofErr w:type="gramStart"/>
      <w:r w:rsidRPr="00562A25">
        <w:rPr>
          <w:rFonts w:ascii="Bell MT" w:hAnsi="Bell MT"/>
          <w:sz w:val="24"/>
          <w:szCs w:val="24"/>
        </w:rPr>
        <w:t xml:space="preserve">Heidegger, education </w:t>
      </w:r>
      <w:r w:rsidR="00562A25">
        <w:rPr>
          <w:rFonts w:ascii="Bell MT" w:hAnsi="Bell MT"/>
          <w:sz w:val="24"/>
          <w:szCs w:val="24"/>
        </w:rPr>
        <w:t>and the ‘c</w:t>
      </w:r>
      <w:r w:rsidRPr="00562A25">
        <w:rPr>
          <w:rFonts w:ascii="Bell MT" w:hAnsi="Bell MT"/>
          <w:sz w:val="24"/>
          <w:szCs w:val="24"/>
        </w:rPr>
        <w:t>ult of the authentic’.</w:t>
      </w:r>
      <w:proofErr w:type="gramEnd"/>
      <w:r w:rsidRPr="00562A25">
        <w:rPr>
          <w:rFonts w:ascii="Bell MT" w:hAnsi="Bell MT"/>
          <w:sz w:val="24"/>
          <w:szCs w:val="24"/>
        </w:rPr>
        <w:t xml:space="preserve"> Journal of the Philosophy of Education, 49</w:t>
      </w:r>
      <w:r w:rsidR="00562A25">
        <w:rPr>
          <w:rFonts w:ascii="Bell MT" w:hAnsi="Bell MT"/>
          <w:sz w:val="24"/>
          <w:szCs w:val="24"/>
        </w:rPr>
        <w:t>,</w:t>
      </w:r>
      <w:r w:rsidRPr="00562A25">
        <w:rPr>
          <w:rFonts w:ascii="Bell MT" w:hAnsi="Bell MT"/>
          <w:sz w:val="24"/>
          <w:szCs w:val="24"/>
        </w:rPr>
        <w:t xml:space="preserve"> 1, 14–23.</w:t>
      </w:r>
    </w:p>
    <w:p w14:paraId="7F74A543" w14:textId="0DEB801D" w:rsidR="009E1AA5" w:rsidRPr="00562A25" w:rsidRDefault="009E1AA5" w:rsidP="009E1AA5">
      <w:pPr>
        <w:spacing w:after="0"/>
        <w:ind w:left="720" w:hanging="720"/>
        <w:rPr>
          <w:rFonts w:ascii="Bell MT" w:hAnsi="Bell MT"/>
          <w:sz w:val="24"/>
          <w:szCs w:val="24"/>
        </w:rPr>
      </w:pPr>
      <w:r w:rsidRPr="00562A25">
        <w:rPr>
          <w:rFonts w:ascii="Bell MT" w:hAnsi="Bell MT"/>
          <w:sz w:val="24"/>
          <w:szCs w:val="24"/>
        </w:rPr>
        <w:t xml:space="preserve">Vela, J. C., Castro, V., Cavazos, L., Cavazos, M. </w:t>
      </w:r>
      <w:r w:rsidR="0049298C">
        <w:rPr>
          <w:rFonts w:ascii="Bell MT" w:hAnsi="Bell MT"/>
          <w:sz w:val="24"/>
          <w:szCs w:val="24"/>
        </w:rPr>
        <w:t>&amp;</w:t>
      </w:r>
      <w:r w:rsidRPr="00562A25">
        <w:rPr>
          <w:rFonts w:ascii="Bell MT" w:hAnsi="Bell MT"/>
          <w:sz w:val="24"/>
          <w:szCs w:val="24"/>
        </w:rPr>
        <w:t xml:space="preserve"> Gonzalez, S. L. (2015). </w:t>
      </w:r>
      <w:proofErr w:type="gramStart"/>
      <w:r w:rsidRPr="00562A25">
        <w:rPr>
          <w:rFonts w:ascii="Bell MT" w:hAnsi="Bell MT"/>
          <w:sz w:val="24"/>
          <w:szCs w:val="24"/>
        </w:rPr>
        <w:t>Understanding Latina students’ meaning in life, spirituality, and subjective happiness.</w:t>
      </w:r>
      <w:proofErr w:type="gramEnd"/>
      <w:r w:rsidRPr="00562A25">
        <w:rPr>
          <w:rFonts w:ascii="Bell MT" w:hAnsi="Bell MT"/>
          <w:sz w:val="24"/>
          <w:szCs w:val="24"/>
        </w:rPr>
        <w:t xml:space="preserve"> Journal of Hispanic Higher Education, 14, 2, 171–184.</w:t>
      </w:r>
    </w:p>
    <w:p w14:paraId="131640FD" w14:textId="38557F71" w:rsidR="00F644DC" w:rsidRPr="006C34FB" w:rsidRDefault="009E1AA5" w:rsidP="00951A3B">
      <w:pPr>
        <w:spacing w:after="0"/>
        <w:ind w:left="720" w:hanging="720"/>
        <w:rPr>
          <w:rFonts w:ascii="Bell MT" w:hAnsi="Bell MT"/>
        </w:rPr>
      </w:pPr>
      <w:r w:rsidRPr="00562A25">
        <w:rPr>
          <w:rFonts w:ascii="Bell MT" w:hAnsi="Bell MT"/>
          <w:sz w:val="24"/>
          <w:szCs w:val="24"/>
        </w:rPr>
        <w:t>White, J. (2012). Aims of education restated. London: Routledge.</w:t>
      </w:r>
    </w:p>
    <w:sectPr w:rsidR="00F644DC" w:rsidRPr="006C34FB" w:rsidSect="00047B31">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FEB46" w15:done="0"/>
  <w15:commentEx w15:paraId="5E441E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AEFFD" w14:textId="77777777" w:rsidR="00180F7B" w:rsidRDefault="00180F7B" w:rsidP="00FD4E66">
      <w:pPr>
        <w:spacing w:after="0" w:line="240" w:lineRule="auto"/>
      </w:pPr>
      <w:r>
        <w:separator/>
      </w:r>
    </w:p>
  </w:endnote>
  <w:endnote w:type="continuationSeparator" w:id="0">
    <w:p w14:paraId="00AAA568" w14:textId="77777777" w:rsidR="00180F7B" w:rsidRDefault="00180F7B"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ell MT">
    <w:altName w:val="LuzSans-Book"/>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f3">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3A8" w14:textId="77777777" w:rsidR="007373BD" w:rsidRDefault="007373BD" w:rsidP="00FD4E66">
    <w:pPr>
      <w:pStyle w:val="Footer"/>
      <w:jc w:val="right"/>
      <w:rPr>
        <w:rFonts w:ascii="Bell MT" w:hAnsi="Bell MT"/>
        <w:sz w:val="20"/>
        <w:szCs w:val="20"/>
      </w:rPr>
    </w:pPr>
  </w:p>
  <w:p w14:paraId="241CCA39" w14:textId="0AAC230D" w:rsidR="007373BD" w:rsidRDefault="007373BD"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Paul Gibbs</w:t>
    </w:r>
  </w:p>
  <w:p w14:paraId="4E6AFDE2" w14:textId="7F86C1AC" w:rsidR="007373BD" w:rsidRPr="004C607F" w:rsidRDefault="007373BD"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92F" w14:textId="77777777" w:rsidR="007373BD" w:rsidRDefault="007373BD" w:rsidP="00047B31">
    <w:pPr>
      <w:pStyle w:val="Footer"/>
      <w:jc w:val="right"/>
      <w:rPr>
        <w:rFonts w:ascii="Bell MT" w:hAnsi="Bell MT"/>
        <w:sz w:val="20"/>
        <w:szCs w:val="20"/>
      </w:rPr>
    </w:pPr>
  </w:p>
  <w:p w14:paraId="5E4CA7C6" w14:textId="6E759E52" w:rsidR="007373BD" w:rsidRPr="004C607F" w:rsidRDefault="007373BD" w:rsidP="00047B31">
    <w:pPr>
      <w:pStyle w:val="Footer"/>
      <w:jc w:val="right"/>
      <w:rPr>
        <w:rFonts w:ascii="Bell MT" w:hAnsi="Bell MT"/>
        <w:sz w:val="20"/>
        <w:szCs w:val="20"/>
      </w:rPr>
    </w:pPr>
    <w:r>
      <w:rPr>
        <w:rFonts w:ascii="Bell MT" w:hAnsi="Bell MT"/>
        <w:sz w:val="20"/>
        <w:szCs w:val="20"/>
      </w:rPr>
      <w:t>© 2015 Paul Gibbs</w:t>
    </w:r>
  </w:p>
  <w:p w14:paraId="3DCD3FC1" w14:textId="77777777" w:rsidR="007373BD" w:rsidRPr="004C607F" w:rsidRDefault="007373BD" w:rsidP="00047B31">
    <w:pPr>
      <w:pStyle w:val="Footer"/>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14:paraId="0613AD60" w14:textId="77777777" w:rsidR="007373BD" w:rsidRPr="004C607F" w:rsidRDefault="00180F7B" w:rsidP="00047B31">
    <w:pPr>
      <w:pStyle w:val="Footer"/>
      <w:jc w:val="right"/>
      <w:rPr>
        <w:rFonts w:ascii="Bell MT" w:hAnsi="Bell MT"/>
        <w:sz w:val="20"/>
        <w:szCs w:val="20"/>
      </w:rPr>
    </w:pPr>
    <w:hyperlink r:id="rId1" w:history="1">
      <w:r w:rsidR="007373BD" w:rsidRPr="004C607F">
        <w:rPr>
          <w:rStyle w:val="Hyperlink"/>
          <w:rFonts w:ascii="Bell MT" w:hAnsi="Bell MT"/>
          <w:sz w:val="20"/>
          <w:szCs w:val="20"/>
        </w:rPr>
        <w:t>http://www.tandfonline.com</w:t>
      </w:r>
    </w:hyperlink>
  </w:p>
  <w:p w14:paraId="3BEF02AF" w14:textId="77777777" w:rsidR="007373BD" w:rsidRPr="004C607F" w:rsidRDefault="007373BD" w:rsidP="00047B31">
    <w:pPr>
      <w:pStyle w:val="Footer"/>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14:paraId="5B46C000" w14:textId="77777777" w:rsidR="007373BD" w:rsidRDefault="007373BD" w:rsidP="0004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14AC" w14:textId="77777777" w:rsidR="00180F7B" w:rsidRDefault="00180F7B" w:rsidP="00FD4E66">
      <w:pPr>
        <w:spacing w:after="0" w:line="240" w:lineRule="auto"/>
      </w:pPr>
      <w:r>
        <w:separator/>
      </w:r>
    </w:p>
  </w:footnote>
  <w:footnote w:type="continuationSeparator" w:id="0">
    <w:p w14:paraId="0E4638F3" w14:textId="77777777" w:rsidR="00180F7B" w:rsidRDefault="00180F7B" w:rsidP="00FD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A6A7" w14:textId="68F8EBF9" w:rsidR="009E1AA5" w:rsidRPr="00314D12" w:rsidRDefault="009E1AA5" w:rsidP="009E1AA5">
    <w:pPr>
      <w:spacing w:after="0" w:line="240" w:lineRule="auto"/>
      <w:ind w:left="720"/>
      <w:jc w:val="right"/>
      <w:rPr>
        <w:rFonts w:ascii="Times New Roman" w:hAnsi="Times New Roman"/>
        <w:b/>
        <w:bCs/>
        <w:sz w:val="24"/>
        <w:szCs w:val="24"/>
      </w:rPr>
    </w:pPr>
    <w:r w:rsidRPr="009E1AA5">
      <w:rPr>
        <w:rFonts w:ascii="Bell MT" w:hAnsi="Bell MT"/>
        <w:i/>
        <w:sz w:val="24"/>
        <w:szCs w:val="24"/>
      </w:rPr>
      <w:t>Should Satisfaction Be a Higher Educative Aim? The case for contentment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D03" w14:textId="37331464" w:rsidR="007373BD" w:rsidRPr="006D6255" w:rsidRDefault="007373BD" w:rsidP="006D6255">
    <w:pPr>
      <w:pStyle w:val="Header"/>
      <w:rPr>
        <w:rFonts w:ascii="Bell MT" w:hAnsi="Bell MT"/>
        <w:i/>
        <w:sz w:val="24"/>
        <w:szCs w:val="24"/>
      </w:rPr>
    </w:pPr>
    <w:r>
      <w:rPr>
        <w:rFonts w:ascii="Bell MT" w:hAnsi="Bell MT"/>
        <w:i/>
        <w:sz w:val="24"/>
        <w:szCs w:val="24"/>
      </w:rPr>
      <w:t>Paul Gibbs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0E30" w14:textId="77777777" w:rsidR="007373BD" w:rsidRPr="008E0FE5" w:rsidRDefault="007373BD" w:rsidP="00B007CA">
    <w:pPr>
      <w:pStyle w:val="Header"/>
      <w:rPr>
        <w:rFonts w:ascii="Bell MT" w:hAnsi="Bell MT"/>
        <w:i/>
        <w:sz w:val="20"/>
        <w:szCs w:val="20"/>
      </w:rPr>
    </w:pPr>
    <w:r w:rsidRPr="008E0FE5">
      <w:rPr>
        <w:rFonts w:ascii="Bell MT" w:hAnsi="Bell MT"/>
        <w:i/>
        <w:sz w:val="20"/>
        <w:szCs w:val="20"/>
      </w:rPr>
      <w:t xml:space="preserve">Educational Philosophy and Theory </w:t>
    </w:r>
  </w:p>
  <w:p w14:paraId="3411265F" w14:textId="77777777" w:rsidR="007373BD" w:rsidRDefault="0073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1F54DA"/>
    <w:multiLevelType w:val="hybridMultilevel"/>
    <w:tmpl w:val="C8667FB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2034"/>
    <w:multiLevelType w:val="hybridMultilevel"/>
    <w:tmpl w:val="398AE8A2"/>
    <w:lvl w:ilvl="0" w:tplc="04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19E514D8"/>
    <w:multiLevelType w:val="multilevel"/>
    <w:tmpl w:val="ADBE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E7C18"/>
    <w:multiLevelType w:val="multilevel"/>
    <w:tmpl w:val="0B2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F2F3E"/>
    <w:multiLevelType w:val="hybridMultilevel"/>
    <w:tmpl w:val="52BEDB0E"/>
    <w:lvl w:ilvl="0" w:tplc="2CECD238">
      <w:start w:val="1"/>
      <w:numFmt w:val="bullet"/>
      <w:lvlText w:val="•"/>
      <w:lvlJc w:val="left"/>
      <w:pPr>
        <w:tabs>
          <w:tab w:val="num" w:pos="720"/>
        </w:tabs>
        <w:ind w:left="720" w:hanging="360"/>
      </w:pPr>
      <w:rPr>
        <w:rFonts w:ascii="Arial" w:hAnsi="Arial" w:hint="default"/>
      </w:rPr>
    </w:lvl>
    <w:lvl w:ilvl="1" w:tplc="34261B82" w:tentative="1">
      <w:start w:val="1"/>
      <w:numFmt w:val="bullet"/>
      <w:lvlText w:val="•"/>
      <w:lvlJc w:val="left"/>
      <w:pPr>
        <w:tabs>
          <w:tab w:val="num" w:pos="1440"/>
        </w:tabs>
        <w:ind w:left="1440" w:hanging="360"/>
      </w:pPr>
      <w:rPr>
        <w:rFonts w:ascii="Arial" w:hAnsi="Arial" w:hint="default"/>
      </w:rPr>
    </w:lvl>
    <w:lvl w:ilvl="2" w:tplc="C0FC3F4A" w:tentative="1">
      <w:start w:val="1"/>
      <w:numFmt w:val="bullet"/>
      <w:lvlText w:val="•"/>
      <w:lvlJc w:val="left"/>
      <w:pPr>
        <w:tabs>
          <w:tab w:val="num" w:pos="2160"/>
        </w:tabs>
        <w:ind w:left="2160" w:hanging="360"/>
      </w:pPr>
      <w:rPr>
        <w:rFonts w:ascii="Arial" w:hAnsi="Arial" w:hint="default"/>
      </w:rPr>
    </w:lvl>
    <w:lvl w:ilvl="3" w:tplc="61685F32" w:tentative="1">
      <w:start w:val="1"/>
      <w:numFmt w:val="bullet"/>
      <w:lvlText w:val="•"/>
      <w:lvlJc w:val="left"/>
      <w:pPr>
        <w:tabs>
          <w:tab w:val="num" w:pos="2880"/>
        </w:tabs>
        <w:ind w:left="2880" w:hanging="360"/>
      </w:pPr>
      <w:rPr>
        <w:rFonts w:ascii="Arial" w:hAnsi="Arial" w:hint="default"/>
      </w:rPr>
    </w:lvl>
    <w:lvl w:ilvl="4" w:tplc="8F7877BA" w:tentative="1">
      <w:start w:val="1"/>
      <w:numFmt w:val="bullet"/>
      <w:lvlText w:val="•"/>
      <w:lvlJc w:val="left"/>
      <w:pPr>
        <w:tabs>
          <w:tab w:val="num" w:pos="3600"/>
        </w:tabs>
        <w:ind w:left="3600" w:hanging="360"/>
      </w:pPr>
      <w:rPr>
        <w:rFonts w:ascii="Arial" w:hAnsi="Arial" w:hint="default"/>
      </w:rPr>
    </w:lvl>
    <w:lvl w:ilvl="5" w:tplc="A7944AAC" w:tentative="1">
      <w:start w:val="1"/>
      <w:numFmt w:val="bullet"/>
      <w:lvlText w:val="•"/>
      <w:lvlJc w:val="left"/>
      <w:pPr>
        <w:tabs>
          <w:tab w:val="num" w:pos="4320"/>
        </w:tabs>
        <w:ind w:left="4320" w:hanging="360"/>
      </w:pPr>
      <w:rPr>
        <w:rFonts w:ascii="Arial" w:hAnsi="Arial" w:hint="default"/>
      </w:rPr>
    </w:lvl>
    <w:lvl w:ilvl="6" w:tplc="2536D430" w:tentative="1">
      <w:start w:val="1"/>
      <w:numFmt w:val="bullet"/>
      <w:lvlText w:val="•"/>
      <w:lvlJc w:val="left"/>
      <w:pPr>
        <w:tabs>
          <w:tab w:val="num" w:pos="5040"/>
        </w:tabs>
        <w:ind w:left="5040" w:hanging="360"/>
      </w:pPr>
      <w:rPr>
        <w:rFonts w:ascii="Arial" w:hAnsi="Arial" w:hint="default"/>
      </w:rPr>
    </w:lvl>
    <w:lvl w:ilvl="7" w:tplc="DF28A8EC" w:tentative="1">
      <w:start w:val="1"/>
      <w:numFmt w:val="bullet"/>
      <w:lvlText w:val="•"/>
      <w:lvlJc w:val="left"/>
      <w:pPr>
        <w:tabs>
          <w:tab w:val="num" w:pos="5760"/>
        </w:tabs>
        <w:ind w:left="5760" w:hanging="360"/>
      </w:pPr>
      <w:rPr>
        <w:rFonts w:ascii="Arial" w:hAnsi="Arial" w:hint="default"/>
      </w:rPr>
    </w:lvl>
    <w:lvl w:ilvl="8" w:tplc="F6B63344" w:tentative="1">
      <w:start w:val="1"/>
      <w:numFmt w:val="bullet"/>
      <w:lvlText w:val="•"/>
      <w:lvlJc w:val="left"/>
      <w:pPr>
        <w:tabs>
          <w:tab w:val="num" w:pos="6480"/>
        </w:tabs>
        <w:ind w:left="6480" w:hanging="360"/>
      </w:pPr>
      <w:rPr>
        <w:rFonts w:ascii="Arial" w:hAnsi="Arial" w:hint="default"/>
      </w:rPr>
    </w:lvl>
  </w:abstractNum>
  <w:abstractNum w:abstractNumId="13">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5"/>
  </w:num>
  <w:num w:numId="4">
    <w:abstractNumId w:val="14"/>
  </w:num>
  <w:num w:numId="5">
    <w:abstractNumId w:val="13"/>
  </w:num>
  <w:num w:numId="6">
    <w:abstractNumId w:val="2"/>
  </w:num>
  <w:num w:numId="7">
    <w:abstractNumId w:val="1"/>
  </w:num>
  <w:num w:numId="8">
    <w:abstractNumId w:val="8"/>
  </w:num>
  <w:num w:numId="9">
    <w:abstractNumId w:val="16"/>
  </w:num>
  <w:num w:numId="10">
    <w:abstractNumId w:val="0"/>
  </w:num>
  <w:num w:numId="11">
    <w:abstractNumId w:val="11"/>
  </w:num>
  <w:num w:numId="12">
    <w:abstractNumId w:val="17"/>
  </w:num>
  <w:num w:numId="13">
    <w:abstractNumId w:val="9"/>
  </w:num>
  <w:num w:numId="14">
    <w:abstractNumId w:val="4"/>
  </w:num>
  <w:num w:numId="15">
    <w:abstractNumId w:val="10"/>
  </w:num>
  <w:num w:numId="16">
    <w:abstractNumId w:val="6"/>
  </w:num>
  <w:num w:numId="17">
    <w:abstractNumId w:val="12"/>
  </w:num>
  <w:num w:numId="18">
    <w:abstractNumId w:val="3"/>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Williamson">
    <w15:presenceInfo w15:providerId="Windows Live" w15:userId="e7df2602a092a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6768E"/>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5F41"/>
    <w:rsid w:val="001068F9"/>
    <w:rsid w:val="00106A56"/>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0F7B"/>
    <w:rsid w:val="00183733"/>
    <w:rsid w:val="00183761"/>
    <w:rsid w:val="00184249"/>
    <w:rsid w:val="00184CD1"/>
    <w:rsid w:val="001870E6"/>
    <w:rsid w:val="00195534"/>
    <w:rsid w:val="001A5D6E"/>
    <w:rsid w:val="001B4A92"/>
    <w:rsid w:val="001B54A7"/>
    <w:rsid w:val="001C3C84"/>
    <w:rsid w:val="001C4706"/>
    <w:rsid w:val="001C7B0A"/>
    <w:rsid w:val="001D1A58"/>
    <w:rsid w:val="001D2826"/>
    <w:rsid w:val="001E54AC"/>
    <w:rsid w:val="001E6546"/>
    <w:rsid w:val="001F1004"/>
    <w:rsid w:val="001F23A0"/>
    <w:rsid w:val="001F4461"/>
    <w:rsid w:val="001F727C"/>
    <w:rsid w:val="00201B14"/>
    <w:rsid w:val="00202D80"/>
    <w:rsid w:val="00214DA8"/>
    <w:rsid w:val="0022651C"/>
    <w:rsid w:val="00230A0B"/>
    <w:rsid w:val="00231202"/>
    <w:rsid w:val="00231F71"/>
    <w:rsid w:val="00232A2F"/>
    <w:rsid w:val="00235E90"/>
    <w:rsid w:val="002369AE"/>
    <w:rsid w:val="00236D15"/>
    <w:rsid w:val="002427F1"/>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5F15"/>
    <w:rsid w:val="002B5F8C"/>
    <w:rsid w:val="002B604A"/>
    <w:rsid w:val="002C3126"/>
    <w:rsid w:val="002C3EDC"/>
    <w:rsid w:val="002C479C"/>
    <w:rsid w:val="002C7674"/>
    <w:rsid w:val="002D16D6"/>
    <w:rsid w:val="002D41E1"/>
    <w:rsid w:val="002D5E1A"/>
    <w:rsid w:val="002D7307"/>
    <w:rsid w:val="002E61E4"/>
    <w:rsid w:val="002F201A"/>
    <w:rsid w:val="002F339E"/>
    <w:rsid w:val="003054B4"/>
    <w:rsid w:val="003061D5"/>
    <w:rsid w:val="0031010A"/>
    <w:rsid w:val="003151FE"/>
    <w:rsid w:val="003238C3"/>
    <w:rsid w:val="00323D9F"/>
    <w:rsid w:val="00324D99"/>
    <w:rsid w:val="003254FB"/>
    <w:rsid w:val="003266E2"/>
    <w:rsid w:val="00336F70"/>
    <w:rsid w:val="00347C66"/>
    <w:rsid w:val="00360DC3"/>
    <w:rsid w:val="003677C2"/>
    <w:rsid w:val="00372D32"/>
    <w:rsid w:val="00373FB1"/>
    <w:rsid w:val="00375193"/>
    <w:rsid w:val="00380982"/>
    <w:rsid w:val="00381E85"/>
    <w:rsid w:val="00383379"/>
    <w:rsid w:val="003850E0"/>
    <w:rsid w:val="0038544F"/>
    <w:rsid w:val="00385BF7"/>
    <w:rsid w:val="00386007"/>
    <w:rsid w:val="003921E3"/>
    <w:rsid w:val="00392DD8"/>
    <w:rsid w:val="00394F94"/>
    <w:rsid w:val="00396742"/>
    <w:rsid w:val="003A1199"/>
    <w:rsid w:val="003A2B8A"/>
    <w:rsid w:val="003B1841"/>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5B15"/>
    <w:rsid w:val="00417270"/>
    <w:rsid w:val="00420948"/>
    <w:rsid w:val="00420F86"/>
    <w:rsid w:val="004223E1"/>
    <w:rsid w:val="004315A0"/>
    <w:rsid w:val="00431F6C"/>
    <w:rsid w:val="00433E3F"/>
    <w:rsid w:val="00434AEE"/>
    <w:rsid w:val="004430C7"/>
    <w:rsid w:val="004431F4"/>
    <w:rsid w:val="004444E2"/>
    <w:rsid w:val="00444582"/>
    <w:rsid w:val="00454BE2"/>
    <w:rsid w:val="00467016"/>
    <w:rsid w:val="00470755"/>
    <w:rsid w:val="00471FF8"/>
    <w:rsid w:val="004745E7"/>
    <w:rsid w:val="00480E00"/>
    <w:rsid w:val="004817E2"/>
    <w:rsid w:val="004836B1"/>
    <w:rsid w:val="00483E12"/>
    <w:rsid w:val="0048631A"/>
    <w:rsid w:val="004924F3"/>
    <w:rsid w:val="0049298C"/>
    <w:rsid w:val="00495D4B"/>
    <w:rsid w:val="00496E56"/>
    <w:rsid w:val="004A1617"/>
    <w:rsid w:val="004A7648"/>
    <w:rsid w:val="004A7DDE"/>
    <w:rsid w:val="004B37B4"/>
    <w:rsid w:val="004C43E0"/>
    <w:rsid w:val="004C4A03"/>
    <w:rsid w:val="004C55CF"/>
    <w:rsid w:val="004C607F"/>
    <w:rsid w:val="004C7FCC"/>
    <w:rsid w:val="004E022E"/>
    <w:rsid w:val="004E18D1"/>
    <w:rsid w:val="004E3CF7"/>
    <w:rsid w:val="004E489C"/>
    <w:rsid w:val="004E60F9"/>
    <w:rsid w:val="004F1392"/>
    <w:rsid w:val="004F36D6"/>
    <w:rsid w:val="0050014F"/>
    <w:rsid w:val="005003F1"/>
    <w:rsid w:val="00504267"/>
    <w:rsid w:val="00504E1F"/>
    <w:rsid w:val="005065BE"/>
    <w:rsid w:val="00512D07"/>
    <w:rsid w:val="00513D62"/>
    <w:rsid w:val="00514A60"/>
    <w:rsid w:val="00515495"/>
    <w:rsid w:val="00520544"/>
    <w:rsid w:val="005239DF"/>
    <w:rsid w:val="0052762E"/>
    <w:rsid w:val="00535BE6"/>
    <w:rsid w:val="005365AD"/>
    <w:rsid w:val="00536DF0"/>
    <w:rsid w:val="0053747F"/>
    <w:rsid w:val="00540C1C"/>
    <w:rsid w:val="00541CCA"/>
    <w:rsid w:val="0055295A"/>
    <w:rsid w:val="0055693C"/>
    <w:rsid w:val="00562A25"/>
    <w:rsid w:val="00562D67"/>
    <w:rsid w:val="00562E8E"/>
    <w:rsid w:val="005634EA"/>
    <w:rsid w:val="005663BC"/>
    <w:rsid w:val="0056698E"/>
    <w:rsid w:val="005675CA"/>
    <w:rsid w:val="00571AFB"/>
    <w:rsid w:val="0057252B"/>
    <w:rsid w:val="00573CA2"/>
    <w:rsid w:val="00577245"/>
    <w:rsid w:val="00577565"/>
    <w:rsid w:val="00584E9F"/>
    <w:rsid w:val="00585E41"/>
    <w:rsid w:val="005900B3"/>
    <w:rsid w:val="005A0115"/>
    <w:rsid w:val="005A03AE"/>
    <w:rsid w:val="005A3578"/>
    <w:rsid w:val="005B6388"/>
    <w:rsid w:val="005C4BA8"/>
    <w:rsid w:val="005C76E1"/>
    <w:rsid w:val="005D088E"/>
    <w:rsid w:val="005D1DA6"/>
    <w:rsid w:val="005E2ECD"/>
    <w:rsid w:val="005E75B2"/>
    <w:rsid w:val="005F30A3"/>
    <w:rsid w:val="0060032F"/>
    <w:rsid w:val="00600D38"/>
    <w:rsid w:val="00605E11"/>
    <w:rsid w:val="00614756"/>
    <w:rsid w:val="006162A4"/>
    <w:rsid w:val="006170B2"/>
    <w:rsid w:val="006246C3"/>
    <w:rsid w:val="006267FF"/>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60CF"/>
    <w:rsid w:val="00686892"/>
    <w:rsid w:val="006876A4"/>
    <w:rsid w:val="00696197"/>
    <w:rsid w:val="006A5BCF"/>
    <w:rsid w:val="006A5F9F"/>
    <w:rsid w:val="006B434B"/>
    <w:rsid w:val="006B4C5F"/>
    <w:rsid w:val="006B5C00"/>
    <w:rsid w:val="006B62B3"/>
    <w:rsid w:val="006C34FB"/>
    <w:rsid w:val="006C37EC"/>
    <w:rsid w:val="006C45DF"/>
    <w:rsid w:val="006C4C88"/>
    <w:rsid w:val="006C6868"/>
    <w:rsid w:val="006C6EB9"/>
    <w:rsid w:val="006D000E"/>
    <w:rsid w:val="006D5518"/>
    <w:rsid w:val="006D6255"/>
    <w:rsid w:val="006D694A"/>
    <w:rsid w:val="006D7725"/>
    <w:rsid w:val="006F69A5"/>
    <w:rsid w:val="006F70AC"/>
    <w:rsid w:val="007014B8"/>
    <w:rsid w:val="00701BB3"/>
    <w:rsid w:val="007066D7"/>
    <w:rsid w:val="007079D4"/>
    <w:rsid w:val="00711186"/>
    <w:rsid w:val="007111D8"/>
    <w:rsid w:val="00712522"/>
    <w:rsid w:val="007161F6"/>
    <w:rsid w:val="00721C53"/>
    <w:rsid w:val="007230AA"/>
    <w:rsid w:val="007255A4"/>
    <w:rsid w:val="00725A7D"/>
    <w:rsid w:val="00727866"/>
    <w:rsid w:val="007301F7"/>
    <w:rsid w:val="0073245C"/>
    <w:rsid w:val="00733B23"/>
    <w:rsid w:val="00734A08"/>
    <w:rsid w:val="00734C97"/>
    <w:rsid w:val="00735D70"/>
    <w:rsid w:val="00736932"/>
    <w:rsid w:val="007373BD"/>
    <w:rsid w:val="00737427"/>
    <w:rsid w:val="00740991"/>
    <w:rsid w:val="00743BDF"/>
    <w:rsid w:val="0074661E"/>
    <w:rsid w:val="007467B5"/>
    <w:rsid w:val="007469F0"/>
    <w:rsid w:val="00750284"/>
    <w:rsid w:val="00751B36"/>
    <w:rsid w:val="007569B5"/>
    <w:rsid w:val="0076381C"/>
    <w:rsid w:val="00770588"/>
    <w:rsid w:val="0077183B"/>
    <w:rsid w:val="00772B30"/>
    <w:rsid w:val="00776146"/>
    <w:rsid w:val="007774A1"/>
    <w:rsid w:val="00777D76"/>
    <w:rsid w:val="00780E9A"/>
    <w:rsid w:val="00785685"/>
    <w:rsid w:val="00786EA0"/>
    <w:rsid w:val="007A01FD"/>
    <w:rsid w:val="007A27BC"/>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7F36CE"/>
    <w:rsid w:val="0080136F"/>
    <w:rsid w:val="0080159C"/>
    <w:rsid w:val="00804AA5"/>
    <w:rsid w:val="008127C0"/>
    <w:rsid w:val="00823E21"/>
    <w:rsid w:val="00830D41"/>
    <w:rsid w:val="00835EF9"/>
    <w:rsid w:val="00844FE2"/>
    <w:rsid w:val="00846B7C"/>
    <w:rsid w:val="00853184"/>
    <w:rsid w:val="008549F4"/>
    <w:rsid w:val="00860CC6"/>
    <w:rsid w:val="00864B71"/>
    <w:rsid w:val="0086585A"/>
    <w:rsid w:val="008729CD"/>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1596"/>
    <w:rsid w:val="008D2FB9"/>
    <w:rsid w:val="008D4F74"/>
    <w:rsid w:val="008D57EC"/>
    <w:rsid w:val="008D5DD2"/>
    <w:rsid w:val="008D6EFF"/>
    <w:rsid w:val="008E0FE5"/>
    <w:rsid w:val="008E16FF"/>
    <w:rsid w:val="008E2660"/>
    <w:rsid w:val="008E27E6"/>
    <w:rsid w:val="008E6D4D"/>
    <w:rsid w:val="008F25B1"/>
    <w:rsid w:val="008F3572"/>
    <w:rsid w:val="00906D32"/>
    <w:rsid w:val="00922362"/>
    <w:rsid w:val="00925292"/>
    <w:rsid w:val="00926D85"/>
    <w:rsid w:val="00945499"/>
    <w:rsid w:val="0095082F"/>
    <w:rsid w:val="00951A3B"/>
    <w:rsid w:val="00951B25"/>
    <w:rsid w:val="00951BC3"/>
    <w:rsid w:val="00954B1D"/>
    <w:rsid w:val="00954F3F"/>
    <w:rsid w:val="0095587D"/>
    <w:rsid w:val="00961773"/>
    <w:rsid w:val="00973C0B"/>
    <w:rsid w:val="00974C6F"/>
    <w:rsid w:val="009765EE"/>
    <w:rsid w:val="00981C01"/>
    <w:rsid w:val="00982AB1"/>
    <w:rsid w:val="009830C0"/>
    <w:rsid w:val="00986F54"/>
    <w:rsid w:val="00992BF0"/>
    <w:rsid w:val="009930C6"/>
    <w:rsid w:val="00995F70"/>
    <w:rsid w:val="009A2814"/>
    <w:rsid w:val="009A452C"/>
    <w:rsid w:val="009B298C"/>
    <w:rsid w:val="009B5B71"/>
    <w:rsid w:val="009B74DD"/>
    <w:rsid w:val="009C6BE1"/>
    <w:rsid w:val="009D60E4"/>
    <w:rsid w:val="009E1AA5"/>
    <w:rsid w:val="009E3E93"/>
    <w:rsid w:val="009E541D"/>
    <w:rsid w:val="009E6A8A"/>
    <w:rsid w:val="009E76D3"/>
    <w:rsid w:val="00A11E06"/>
    <w:rsid w:val="00A12DDE"/>
    <w:rsid w:val="00A142E1"/>
    <w:rsid w:val="00A15911"/>
    <w:rsid w:val="00A1622C"/>
    <w:rsid w:val="00A20E80"/>
    <w:rsid w:val="00A2310E"/>
    <w:rsid w:val="00A25021"/>
    <w:rsid w:val="00A31A47"/>
    <w:rsid w:val="00A367A8"/>
    <w:rsid w:val="00A447A0"/>
    <w:rsid w:val="00A5564E"/>
    <w:rsid w:val="00A5590C"/>
    <w:rsid w:val="00A572A5"/>
    <w:rsid w:val="00A6059F"/>
    <w:rsid w:val="00A62417"/>
    <w:rsid w:val="00A626EF"/>
    <w:rsid w:val="00A63496"/>
    <w:rsid w:val="00A639E8"/>
    <w:rsid w:val="00A755B4"/>
    <w:rsid w:val="00A75A6B"/>
    <w:rsid w:val="00A92286"/>
    <w:rsid w:val="00A94783"/>
    <w:rsid w:val="00AB1B6D"/>
    <w:rsid w:val="00AB3373"/>
    <w:rsid w:val="00AB58A5"/>
    <w:rsid w:val="00AC6046"/>
    <w:rsid w:val="00AC65EA"/>
    <w:rsid w:val="00AD0EAC"/>
    <w:rsid w:val="00AD26DF"/>
    <w:rsid w:val="00AD43C7"/>
    <w:rsid w:val="00AE4126"/>
    <w:rsid w:val="00AF130B"/>
    <w:rsid w:val="00B0008B"/>
    <w:rsid w:val="00B007CA"/>
    <w:rsid w:val="00B1033F"/>
    <w:rsid w:val="00B11A73"/>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8032E"/>
    <w:rsid w:val="00B81F43"/>
    <w:rsid w:val="00B81F51"/>
    <w:rsid w:val="00B8233B"/>
    <w:rsid w:val="00B82E0E"/>
    <w:rsid w:val="00B83207"/>
    <w:rsid w:val="00B90383"/>
    <w:rsid w:val="00BA56D7"/>
    <w:rsid w:val="00BB5BB9"/>
    <w:rsid w:val="00BB7876"/>
    <w:rsid w:val="00BC33A5"/>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0D1"/>
    <w:rsid w:val="00C35E3A"/>
    <w:rsid w:val="00C36DA8"/>
    <w:rsid w:val="00C41EB2"/>
    <w:rsid w:val="00C43AB0"/>
    <w:rsid w:val="00C45E09"/>
    <w:rsid w:val="00C51BA2"/>
    <w:rsid w:val="00C51E9C"/>
    <w:rsid w:val="00C535A8"/>
    <w:rsid w:val="00C53B4F"/>
    <w:rsid w:val="00C542AA"/>
    <w:rsid w:val="00C63746"/>
    <w:rsid w:val="00C65F1C"/>
    <w:rsid w:val="00C671FE"/>
    <w:rsid w:val="00C70E5D"/>
    <w:rsid w:val="00C72236"/>
    <w:rsid w:val="00C74A91"/>
    <w:rsid w:val="00C760E8"/>
    <w:rsid w:val="00C77BF4"/>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735A"/>
    <w:rsid w:val="00CE5391"/>
    <w:rsid w:val="00CF141E"/>
    <w:rsid w:val="00CF3FD5"/>
    <w:rsid w:val="00D00549"/>
    <w:rsid w:val="00D06485"/>
    <w:rsid w:val="00D07B0E"/>
    <w:rsid w:val="00D107DB"/>
    <w:rsid w:val="00D125F7"/>
    <w:rsid w:val="00D13983"/>
    <w:rsid w:val="00D15A04"/>
    <w:rsid w:val="00D21E42"/>
    <w:rsid w:val="00D2248F"/>
    <w:rsid w:val="00D238D4"/>
    <w:rsid w:val="00D23BB8"/>
    <w:rsid w:val="00D23DFF"/>
    <w:rsid w:val="00D329C1"/>
    <w:rsid w:val="00D3458E"/>
    <w:rsid w:val="00D405D4"/>
    <w:rsid w:val="00D52AC6"/>
    <w:rsid w:val="00D52C98"/>
    <w:rsid w:val="00D53DAB"/>
    <w:rsid w:val="00D61506"/>
    <w:rsid w:val="00D633A7"/>
    <w:rsid w:val="00D73191"/>
    <w:rsid w:val="00D74108"/>
    <w:rsid w:val="00D76408"/>
    <w:rsid w:val="00D80593"/>
    <w:rsid w:val="00D80763"/>
    <w:rsid w:val="00D848ED"/>
    <w:rsid w:val="00D90A9B"/>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DF3E3C"/>
    <w:rsid w:val="00E00316"/>
    <w:rsid w:val="00E007D6"/>
    <w:rsid w:val="00E04BCB"/>
    <w:rsid w:val="00E147C7"/>
    <w:rsid w:val="00E15F93"/>
    <w:rsid w:val="00E215D1"/>
    <w:rsid w:val="00E2568E"/>
    <w:rsid w:val="00E30861"/>
    <w:rsid w:val="00E348C0"/>
    <w:rsid w:val="00E37B5B"/>
    <w:rsid w:val="00E44DBA"/>
    <w:rsid w:val="00E501CF"/>
    <w:rsid w:val="00E52957"/>
    <w:rsid w:val="00E53E2C"/>
    <w:rsid w:val="00E54631"/>
    <w:rsid w:val="00E56A19"/>
    <w:rsid w:val="00E57178"/>
    <w:rsid w:val="00E57B51"/>
    <w:rsid w:val="00E60B88"/>
    <w:rsid w:val="00E61038"/>
    <w:rsid w:val="00E6360D"/>
    <w:rsid w:val="00E65AB8"/>
    <w:rsid w:val="00E80992"/>
    <w:rsid w:val="00E80D0B"/>
    <w:rsid w:val="00E8249C"/>
    <w:rsid w:val="00E825D0"/>
    <w:rsid w:val="00E84532"/>
    <w:rsid w:val="00E86EDA"/>
    <w:rsid w:val="00E92B01"/>
    <w:rsid w:val="00E950C6"/>
    <w:rsid w:val="00E96B5D"/>
    <w:rsid w:val="00E96D40"/>
    <w:rsid w:val="00EA0715"/>
    <w:rsid w:val="00EA3A01"/>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04C9"/>
    <w:rsid w:val="00EE1960"/>
    <w:rsid w:val="00EE2397"/>
    <w:rsid w:val="00EF75B8"/>
    <w:rsid w:val="00F161D3"/>
    <w:rsid w:val="00F168FD"/>
    <w:rsid w:val="00F16A4F"/>
    <w:rsid w:val="00F20E7F"/>
    <w:rsid w:val="00F219E5"/>
    <w:rsid w:val="00F21A50"/>
    <w:rsid w:val="00F26C07"/>
    <w:rsid w:val="00F31742"/>
    <w:rsid w:val="00F45D36"/>
    <w:rsid w:val="00F46C8A"/>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F25"/>
    <w:rsid w:val="00FA3736"/>
    <w:rsid w:val="00FA3DC8"/>
    <w:rsid w:val="00FB269A"/>
    <w:rsid w:val="00FB5F99"/>
    <w:rsid w:val="00FC0399"/>
    <w:rsid w:val="00FC21F7"/>
    <w:rsid w:val="00FD4E66"/>
    <w:rsid w:val="00FE110F"/>
    <w:rsid w:val="00FE1254"/>
    <w:rsid w:val="00FE1945"/>
    <w:rsid w:val="00FE5CE3"/>
    <w:rsid w:val="00FF28A8"/>
    <w:rsid w:val="00FF31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paragraph" w:styleId="Heading1">
    <w:name w:val="heading 1"/>
    <w:basedOn w:val="Normal"/>
    <w:next w:val="Normal"/>
    <w:link w:val="Heading1Char"/>
    <w:uiPriority w:val="9"/>
    <w:qFormat/>
    <w:rsid w:val="00A20E80"/>
    <w:pPr>
      <w:autoSpaceDE w:val="0"/>
      <w:autoSpaceDN w:val="0"/>
      <w:adjustRightInd w:val="0"/>
      <w:spacing w:before="240" w:after="0" w:line="360" w:lineRule="auto"/>
      <w:outlineLvl w:val="0"/>
    </w:pPr>
    <w:rPr>
      <w:rFonts w:ascii="Bell MT" w:hAnsi="Bell MT" w:cs="Arial"/>
      <w:b/>
      <w:sz w:val="24"/>
      <w:szCs w:val="28"/>
    </w:rPr>
  </w:style>
  <w:style w:type="paragraph" w:styleId="Heading2">
    <w:name w:val="heading 2"/>
    <w:basedOn w:val="Normal"/>
    <w:next w:val="Normal"/>
    <w:link w:val="Heading2Char"/>
    <w:uiPriority w:val="9"/>
    <w:unhideWhenUsed/>
    <w:qFormat/>
    <w:rsid w:val="00FF3106"/>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paragraph" w:styleId="Heading3">
    <w:name w:val="heading 3"/>
    <w:basedOn w:val="Normal"/>
    <w:next w:val="Normal"/>
    <w:link w:val="Heading3Char"/>
    <w:uiPriority w:val="9"/>
    <w:semiHidden/>
    <w:unhideWhenUsed/>
    <w:qFormat/>
    <w:rsid w:val="009E1A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96D40"/>
    <w:pPr>
      <w:spacing w:before="200" w:after="160"/>
      <w:ind w:left="864" w:right="864"/>
    </w:pPr>
    <w:rPr>
      <w:rFonts w:ascii="Bell MT" w:hAnsi="Bell MT" w:cs="Arial"/>
      <w:sz w:val="24"/>
      <w:szCs w:val="24"/>
    </w:rPr>
  </w:style>
  <w:style w:type="character" w:customStyle="1" w:styleId="QuoteChar">
    <w:name w:val="Quote Char"/>
    <w:basedOn w:val="DefaultParagraphFont"/>
    <w:link w:val="Quote"/>
    <w:uiPriority w:val="29"/>
    <w:rsid w:val="00E96D40"/>
    <w:rPr>
      <w:rFonts w:ascii="Bell MT" w:hAnsi="Bell MT" w:cs="Arial"/>
      <w:sz w:val="24"/>
      <w:szCs w:val="24"/>
    </w:rPr>
  </w:style>
  <w:style w:type="paragraph" w:customStyle="1" w:styleId="philedaustnormal">
    <w:name w:val="philedaust normal"/>
    <w:basedOn w:val="Normal"/>
    <w:link w:val="philedaustnormalChar"/>
    <w:qFormat/>
    <w:rsid w:val="00FF3106"/>
    <w:pPr>
      <w:spacing w:after="0" w:line="360" w:lineRule="auto"/>
      <w:ind w:firstLine="720"/>
    </w:pPr>
    <w:rPr>
      <w:rFonts w:ascii="Bell MT" w:hAnsi="Bell MT" w:cs="Arial"/>
      <w:sz w:val="24"/>
      <w:szCs w:val="24"/>
    </w:rPr>
  </w:style>
  <w:style w:type="character" w:customStyle="1" w:styleId="Heading1Char">
    <w:name w:val="Heading 1 Char"/>
    <w:basedOn w:val="DefaultParagraphFont"/>
    <w:link w:val="Heading1"/>
    <w:uiPriority w:val="9"/>
    <w:rsid w:val="00A20E80"/>
    <w:rPr>
      <w:rFonts w:ascii="Bell MT" w:hAnsi="Bell MT" w:cs="Arial"/>
      <w:b/>
      <w:sz w:val="24"/>
      <w:szCs w:val="28"/>
    </w:rPr>
  </w:style>
  <w:style w:type="character" w:customStyle="1" w:styleId="philedaustnormalChar">
    <w:name w:val="philedaust normal Char"/>
    <w:basedOn w:val="DefaultParagraphFont"/>
    <w:link w:val="philedaustnormal"/>
    <w:rsid w:val="00FF3106"/>
    <w:rPr>
      <w:rFonts w:ascii="Bell MT" w:hAnsi="Bell MT" w:cs="Arial"/>
      <w:sz w:val="24"/>
      <w:szCs w:val="24"/>
    </w:rPr>
  </w:style>
  <w:style w:type="character" w:customStyle="1" w:styleId="Heading2Char">
    <w:name w:val="Heading 2 Char"/>
    <w:basedOn w:val="DefaultParagraphFont"/>
    <w:link w:val="Heading2"/>
    <w:uiPriority w:val="9"/>
    <w:rsid w:val="00FF3106"/>
    <w:rPr>
      <w:rFonts w:asciiTheme="majorHAnsi" w:eastAsiaTheme="majorEastAsia" w:hAnsiTheme="majorHAnsi" w:cstheme="majorBidi"/>
      <w:b/>
      <w:bCs/>
      <w:color w:val="4F81BD" w:themeColor="accent1"/>
      <w:sz w:val="26"/>
      <w:szCs w:val="26"/>
      <w:lang w:val="en-GB" w:eastAsia="zh-CN"/>
    </w:rPr>
  </w:style>
  <w:style w:type="character" w:customStyle="1" w:styleId="st1">
    <w:name w:val="st1"/>
    <w:basedOn w:val="DefaultParagraphFont"/>
    <w:rsid w:val="00FF3106"/>
  </w:style>
  <w:style w:type="paragraph" w:customStyle="1" w:styleId="Default">
    <w:name w:val="Default"/>
    <w:rsid w:val="00FF3106"/>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character" w:styleId="Emphasis">
    <w:name w:val="Emphasis"/>
    <w:basedOn w:val="DefaultParagraphFont"/>
    <w:uiPriority w:val="20"/>
    <w:qFormat/>
    <w:rsid w:val="00FF3106"/>
    <w:rPr>
      <w:i/>
      <w:iCs/>
    </w:rPr>
  </w:style>
  <w:style w:type="paragraph" w:styleId="NormalWeb">
    <w:name w:val="Normal (Web)"/>
    <w:basedOn w:val="Normal"/>
    <w:uiPriority w:val="99"/>
    <w:unhideWhenUsed/>
    <w:rsid w:val="00FF310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msoins0">
    <w:name w:val="msoins0"/>
    <w:rsid w:val="00FF3106"/>
    <w:rPr>
      <w:rFonts w:cs="Times New Roman"/>
    </w:rPr>
  </w:style>
  <w:style w:type="character" w:customStyle="1" w:styleId="apple-converted-space">
    <w:name w:val="apple-converted-space"/>
    <w:basedOn w:val="DefaultParagraphFont"/>
    <w:rsid w:val="00FF3106"/>
  </w:style>
  <w:style w:type="character" w:styleId="CommentReference">
    <w:name w:val="annotation reference"/>
    <w:basedOn w:val="DefaultParagraphFont"/>
    <w:uiPriority w:val="99"/>
    <w:semiHidden/>
    <w:unhideWhenUsed/>
    <w:rsid w:val="00FF3106"/>
    <w:rPr>
      <w:sz w:val="16"/>
      <w:szCs w:val="16"/>
    </w:rPr>
  </w:style>
  <w:style w:type="paragraph" w:styleId="CommentText">
    <w:name w:val="annotation text"/>
    <w:basedOn w:val="Normal"/>
    <w:link w:val="CommentTextChar"/>
    <w:uiPriority w:val="99"/>
    <w:semiHidden/>
    <w:unhideWhenUsed/>
    <w:rsid w:val="00FF3106"/>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FF3106"/>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FF3106"/>
    <w:rPr>
      <w:b/>
      <w:bCs/>
    </w:rPr>
  </w:style>
  <w:style w:type="character" w:customStyle="1" w:styleId="CommentSubjectChar">
    <w:name w:val="Comment Subject Char"/>
    <w:basedOn w:val="CommentTextChar"/>
    <w:link w:val="CommentSubject"/>
    <w:uiPriority w:val="99"/>
    <w:semiHidden/>
    <w:rsid w:val="00FF3106"/>
    <w:rPr>
      <w:rFonts w:eastAsiaTheme="minorEastAsia"/>
      <w:b/>
      <w:bCs/>
      <w:sz w:val="20"/>
      <w:szCs w:val="20"/>
      <w:lang w:val="en-GB" w:eastAsia="zh-CN"/>
    </w:rPr>
  </w:style>
  <w:style w:type="paragraph" w:styleId="Revision">
    <w:name w:val="Revision"/>
    <w:hidden/>
    <w:uiPriority w:val="99"/>
    <w:semiHidden/>
    <w:rsid w:val="00FF3106"/>
    <w:pPr>
      <w:spacing w:after="0" w:line="240" w:lineRule="auto"/>
    </w:pPr>
    <w:rPr>
      <w:rFonts w:eastAsiaTheme="minorEastAsia"/>
      <w:lang w:val="en-GB" w:eastAsia="zh-CN"/>
    </w:rPr>
  </w:style>
  <w:style w:type="character" w:customStyle="1" w:styleId="a1">
    <w:name w:val="a1"/>
    <w:rsid w:val="009E1AA5"/>
    <w:rPr>
      <w:rFonts w:ascii="ff3" w:hAnsi="ff3" w:hint="default"/>
      <w:bdr w:val="none" w:sz="0" w:space="0" w:color="auto" w:frame="1"/>
    </w:rPr>
  </w:style>
  <w:style w:type="character" w:customStyle="1" w:styleId="a">
    <w:name w:val="a"/>
    <w:basedOn w:val="DefaultParagraphFont"/>
    <w:rsid w:val="009E1AA5"/>
  </w:style>
  <w:style w:type="character" w:customStyle="1" w:styleId="Heading3Char">
    <w:name w:val="Heading 3 Char"/>
    <w:basedOn w:val="DefaultParagraphFont"/>
    <w:link w:val="Heading3"/>
    <w:uiPriority w:val="9"/>
    <w:semiHidden/>
    <w:rsid w:val="009E1AA5"/>
    <w:rPr>
      <w:rFonts w:asciiTheme="majorHAnsi" w:eastAsiaTheme="majorEastAsia" w:hAnsiTheme="majorHAnsi" w:cstheme="majorBidi"/>
      <w:color w:val="243F60" w:themeColor="accent1" w:themeShade="7F"/>
      <w:sz w:val="24"/>
      <w:szCs w:val="24"/>
    </w:rPr>
  </w:style>
  <w:style w:type="character" w:customStyle="1" w:styleId="authors">
    <w:name w:val="authors"/>
    <w:uiPriority w:val="99"/>
    <w:rsid w:val="009E1A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paragraph" w:styleId="Heading1">
    <w:name w:val="heading 1"/>
    <w:basedOn w:val="Normal"/>
    <w:next w:val="Normal"/>
    <w:link w:val="Heading1Char"/>
    <w:uiPriority w:val="9"/>
    <w:qFormat/>
    <w:rsid w:val="00A20E80"/>
    <w:pPr>
      <w:autoSpaceDE w:val="0"/>
      <w:autoSpaceDN w:val="0"/>
      <w:adjustRightInd w:val="0"/>
      <w:spacing w:before="240" w:after="0" w:line="360" w:lineRule="auto"/>
      <w:outlineLvl w:val="0"/>
    </w:pPr>
    <w:rPr>
      <w:rFonts w:ascii="Bell MT" w:hAnsi="Bell MT" w:cs="Arial"/>
      <w:b/>
      <w:sz w:val="24"/>
      <w:szCs w:val="28"/>
    </w:rPr>
  </w:style>
  <w:style w:type="paragraph" w:styleId="Heading2">
    <w:name w:val="heading 2"/>
    <w:basedOn w:val="Normal"/>
    <w:next w:val="Normal"/>
    <w:link w:val="Heading2Char"/>
    <w:uiPriority w:val="9"/>
    <w:unhideWhenUsed/>
    <w:qFormat/>
    <w:rsid w:val="00FF3106"/>
    <w:pPr>
      <w:keepNext/>
      <w:keepLines/>
      <w:spacing w:before="200" w:after="0"/>
      <w:outlineLvl w:val="1"/>
    </w:pPr>
    <w:rPr>
      <w:rFonts w:asciiTheme="majorHAnsi" w:eastAsiaTheme="majorEastAsia" w:hAnsiTheme="majorHAnsi" w:cstheme="majorBidi"/>
      <w:b/>
      <w:bCs/>
      <w:color w:val="4F81BD" w:themeColor="accent1"/>
      <w:sz w:val="26"/>
      <w:szCs w:val="26"/>
      <w:lang w:val="en-GB" w:eastAsia="zh-CN"/>
    </w:rPr>
  </w:style>
  <w:style w:type="paragraph" w:styleId="Heading3">
    <w:name w:val="heading 3"/>
    <w:basedOn w:val="Normal"/>
    <w:next w:val="Normal"/>
    <w:link w:val="Heading3Char"/>
    <w:uiPriority w:val="9"/>
    <w:semiHidden/>
    <w:unhideWhenUsed/>
    <w:qFormat/>
    <w:rsid w:val="009E1A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96D40"/>
    <w:pPr>
      <w:spacing w:before="200" w:after="160"/>
      <w:ind w:left="864" w:right="864"/>
    </w:pPr>
    <w:rPr>
      <w:rFonts w:ascii="Bell MT" w:hAnsi="Bell MT" w:cs="Arial"/>
      <w:sz w:val="24"/>
      <w:szCs w:val="24"/>
    </w:rPr>
  </w:style>
  <w:style w:type="character" w:customStyle="1" w:styleId="QuoteChar">
    <w:name w:val="Quote Char"/>
    <w:basedOn w:val="DefaultParagraphFont"/>
    <w:link w:val="Quote"/>
    <w:uiPriority w:val="29"/>
    <w:rsid w:val="00E96D40"/>
    <w:rPr>
      <w:rFonts w:ascii="Bell MT" w:hAnsi="Bell MT" w:cs="Arial"/>
      <w:sz w:val="24"/>
      <w:szCs w:val="24"/>
    </w:rPr>
  </w:style>
  <w:style w:type="paragraph" w:customStyle="1" w:styleId="philedaustnormal">
    <w:name w:val="philedaust normal"/>
    <w:basedOn w:val="Normal"/>
    <w:link w:val="philedaustnormalChar"/>
    <w:qFormat/>
    <w:rsid w:val="00FF3106"/>
    <w:pPr>
      <w:spacing w:after="0" w:line="360" w:lineRule="auto"/>
      <w:ind w:firstLine="720"/>
    </w:pPr>
    <w:rPr>
      <w:rFonts w:ascii="Bell MT" w:hAnsi="Bell MT" w:cs="Arial"/>
      <w:sz w:val="24"/>
      <w:szCs w:val="24"/>
    </w:rPr>
  </w:style>
  <w:style w:type="character" w:customStyle="1" w:styleId="Heading1Char">
    <w:name w:val="Heading 1 Char"/>
    <w:basedOn w:val="DefaultParagraphFont"/>
    <w:link w:val="Heading1"/>
    <w:uiPriority w:val="9"/>
    <w:rsid w:val="00A20E80"/>
    <w:rPr>
      <w:rFonts w:ascii="Bell MT" w:hAnsi="Bell MT" w:cs="Arial"/>
      <w:b/>
      <w:sz w:val="24"/>
      <w:szCs w:val="28"/>
    </w:rPr>
  </w:style>
  <w:style w:type="character" w:customStyle="1" w:styleId="philedaustnormalChar">
    <w:name w:val="philedaust normal Char"/>
    <w:basedOn w:val="DefaultParagraphFont"/>
    <w:link w:val="philedaustnormal"/>
    <w:rsid w:val="00FF3106"/>
    <w:rPr>
      <w:rFonts w:ascii="Bell MT" w:hAnsi="Bell MT" w:cs="Arial"/>
      <w:sz w:val="24"/>
      <w:szCs w:val="24"/>
    </w:rPr>
  </w:style>
  <w:style w:type="character" w:customStyle="1" w:styleId="Heading2Char">
    <w:name w:val="Heading 2 Char"/>
    <w:basedOn w:val="DefaultParagraphFont"/>
    <w:link w:val="Heading2"/>
    <w:uiPriority w:val="9"/>
    <w:rsid w:val="00FF3106"/>
    <w:rPr>
      <w:rFonts w:asciiTheme="majorHAnsi" w:eastAsiaTheme="majorEastAsia" w:hAnsiTheme="majorHAnsi" w:cstheme="majorBidi"/>
      <w:b/>
      <w:bCs/>
      <w:color w:val="4F81BD" w:themeColor="accent1"/>
      <w:sz w:val="26"/>
      <w:szCs w:val="26"/>
      <w:lang w:val="en-GB" w:eastAsia="zh-CN"/>
    </w:rPr>
  </w:style>
  <w:style w:type="character" w:customStyle="1" w:styleId="st1">
    <w:name w:val="st1"/>
    <w:basedOn w:val="DefaultParagraphFont"/>
    <w:rsid w:val="00FF3106"/>
  </w:style>
  <w:style w:type="paragraph" w:customStyle="1" w:styleId="Default">
    <w:name w:val="Default"/>
    <w:rsid w:val="00FF3106"/>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 w:type="character" w:styleId="Emphasis">
    <w:name w:val="Emphasis"/>
    <w:basedOn w:val="DefaultParagraphFont"/>
    <w:uiPriority w:val="20"/>
    <w:qFormat/>
    <w:rsid w:val="00FF3106"/>
    <w:rPr>
      <w:i/>
      <w:iCs/>
    </w:rPr>
  </w:style>
  <w:style w:type="paragraph" w:styleId="NormalWeb">
    <w:name w:val="Normal (Web)"/>
    <w:basedOn w:val="Normal"/>
    <w:uiPriority w:val="99"/>
    <w:unhideWhenUsed/>
    <w:rsid w:val="00FF310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msoins0">
    <w:name w:val="msoins0"/>
    <w:rsid w:val="00FF3106"/>
    <w:rPr>
      <w:rFonts w:cs="Times New Roman"/>
    </w:rPr>
  </w:style>
  <w:style w:type="character" w:customStyle="1" w:styleId="apple-converted-space">
    <w:name w:val="apple-converted-space"/>
    <w:basedOn w:val="DefaultParagraphFont"/>
    <w:rsid w:val="00FF3106"/>
  </w:style>
  <w:style w:type="character" w:styleId="CommentReference">
    <w:name w:val="annotation reference"/>
    <w:basedOn w:val="DefaultParagraphFont"/>
    <w:uiPriority w:val="99"/>
    <w:semiHidden/>
    <w:unhideWhenUsed/>
    <w:rsid w:val="00FF3106"/>
    <w:rPr>
      <w:sz w:val="16"/>
      <w:szCs w:val="16"/>
    </w:rPr>
  </w:style>
  <w:style w:type="paragraph" w:styleId="CommentText">
    <w:name w:val="annotation text"/>
    <w:basedOn w:val="Normal"/>
    <w:link w:val="CommentTextChar"/>
    <w:uiPriority w:val="99"/>
    <w:semiHidden/>
    <w:unhideWhenUsed/>
    <w:rsid w:val="00FF3106"/>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FF3106"/>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FF3106"/>
    <w:rPr>
      <w:b/>
      <w:bCs/>
    </w:rPr>
  </w:style>
  <w:style w:type="character" w:customStyle="1" w:styleId="CommentSubjectChar">
    <w:name w:val="Comment Subject Char"/>
    <w:basedOn w:val="CommentTextChar"/>
    <w:link w:val="CommentSubject"/>
    <w:uiPriority w:val="99"/>
    <w:semiHidden/>
    <w:rsid w:val="00FF3106"/>
    <w:rPr>
      <w:rFonts w:eastAsiaTheme="minorEastAsia"/>
      <w:b/>
      <w:bCs/>
      <w:sz w:val="20"/>
      <w:szCs w:val="20"/>
      <w:lang w:val="en-GB" w:eastAsia="zh-CN"/>
    </w:rPr>
  </w:style>
  <w:style w:type="paragraph" w:styleId="Revision">
    <w:name w:val="Revision"/>
    <w:hidden/>
    <w:uiPriority w:val="99"/>
    <w:semiHidden/>
    <w:rsid w:val="00FF3106"/>
    <w:pPr>
      <w:spacing w:after="0" w:line="240" w:lineRule="auto"/>
    </w:pPr>
    <w:rPr>
      <w:rFonts w:eastAsiaTheme="minorEastAsia"/>
      <w:lang w:val="en-GB" w:eastAsia="zh-CN"/>
    </w:rPr>
  </w:style>
  <w:style w:type="character" w:customStyle="1" w:styleId="a1">
    <w:name w:val="a1"/>
    <w:rsid w:val="009E1AA5"/>
    <w:rPr>
      <w:rFonts w:ascii="ff3" w:hAnsi="ff3" w:hint="default"/>
      <w:bdr w:val="none" w:sz="0" w:space="0" w:color="auto" w:frame="1"/>
    </w:rPr>
  </w:style>
  <w:style w:type="character" w:customStyle="1" w:styleId="a">
    <w:name w:val="a"/>
    <w:basedOn w:val="DefaultParagraphFont"/>
    <w:rsid w:val="009E1AA5"/>
  </w:style>
  <w:style w:type="character" w:customStyle="1" w:styleId="Heading3Char">
    <w:name w:val="Heading 3 Char"/>
    <w:basedOn w:val="DefaultParagraphFont"/>
    <w:link w:val="Heading3"/>
    <w:uiPriority w:val="9"/>
    <w:semiHidden/>
    <w:rsid w:val="009E1AA5"/>
    <w:rPr>
      <w:rFonts w:asciiTheme="majorHAnsi" w:eastAsiaTheme="majorEastAsia" w:hAnsiTheme="majorHAnsi" w:cstheme="majorBidi"/>
      <w:color w:val="243F60" w:themeColor="accent1" w:themeShade="7F"/>
      <w:sz w:val="24"/>
      <w:szCs w:val="24"/>
    </w:rPr>
  </w:style>
  <w:style w:type="character" w:customStyle="1" w:styleId="authors">
    <w:name w:val="authors"/>
    <w:uiPriority w:val="99"/>
    <w:rsid w:val="009E1A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 w:id="12942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290C-D161-413F-A285-3D04E7B3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42418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MDXTech</dc:creator>
  <cp:lastModifiedBy>MDXTech</cp:lastModifiedBy>
  <cp:revision>2</cp:revision>
  <cp:lastPrinted>2013-11-28T13:28:00Z</cp:lastPrinted>
  <dcterms:created xsi:type="dcterms:W3CDTF">2015-09-23T10:46:00Z</dcterms:created>
  <dcterms:modified xsi:type="dcterms:W3CDTF">2015-09-23T10:46:00Z</dcterms:modified>
</cp:coreProperties>
</file>