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0E" w:rsidRPr="008F54CB" w:rsidRDefault="00C0450E" w:rsidP="00C0450E">
      <w:pPr>
        <w:pStyle w:val="Title"/>
        <w:rPr>
          <w:rFonts w:asciiTheme="majorBidi" w:hAnsiTheme="majorBidi"/>
          <w:sz w:val="24"/>
          <w:szCs w:val="24"/>
        </w:rPr>
      </w:pPr>
      <w:r w:rsidRPr="008F54CB">
        <w:rPr>
          <w:rFonts w:asciiTheme="majorBidi" w:hAnsiTheme="majorBidi"/>
          <w:sz w:val="24"/>
          <w:szCs w:val="24"/>
        </w:rPr>
        <w:t xml:space="preserve">Educational Philosophy and Theory 2015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87"/>
      </w:tblGrid>
      <w:tr w:rsidR="00C0450E" w:rsidRPr="008F54CB">
        <w:trPr>
          <w:trHeight w:val="109"/>
        </w:trPr>
        <w:tc>
          <w:tcPr>
            <w:tcW w:w="5687" w:type="dxa"/>
          </w:tcPr>
          <w:p w:rsidR="00C0450E" w:rsidRPr="008F54CB" w:rsidRDefault="00C0450E" w:rsidP="00C0450E">
            <w:pPr>
              <w:pStyle w:val="Title"/>
              <w:rPr>
                <w:rFonts w:asciiTheme="majorBidi" w:hAnsiTheme="majorBidi"/>
                <w:sz w:val="24"/>
                <w:szCs w:val="24"/>
              </w:rPr>
            </w:pPr>
            <w:r w:rsidRPr="008F54CB">
              <w:rPr>
                <w:rFonts w:asciiTheme="majorBidi" w:hAnsiTheme="majorBidi"/>
                <w:sz w:val="24"/>
                <w:szCs w:val="24"/>
              </w:rPr>
              <w:t xml:space="preserve"> Vol. X, No. X, 1–3, http://dx.doi.org/10.102901910191019 </w:t>
            </w:r>
          </w:p>
        </w:tc>
      </w:tr>
    </w:tbl>
    <w:p w:rsidR="00C0450E" w:rsidRPr="008F54CB" w:rsidRDefault="00C0450E" w:rsidP="00C0450E">
      <w:pPr>
        <w:pStyle w:val="Title"/>
        <w:rPr>
          <w:rFonts w:asciiTheme="majorBidi" w:hAnsiTheme="majorBidi"/>
          <w:sz w:val="24"/>
          <w:szCs w:val="24"/>
        </w:rPr>
      </w:pPr>
    </w:p>
    <w:p w:rsidR="00C0450E" w:rsidRPr="008F54CB" w:rsidRDefault="00C0450E" w:rsidP="004B0C58">
      <w:pPr>
        <w:pStyle w:val="Title"/>
        <w:rPr>
          <w:rFonts w:asciiTheme="majorBidi" w:hAnsiTheme="majorBidi"/>
          <w:sz w:val="24"/>
          <w:szCs w:val="24"/>
        </w:rPr>
      </w:pPr>
    </w:p>
    <w:p w:rsidR="00C0450E" w:rsidRPr="008F54CB" w:rsidRDefault="00C0450E" w:rsidP="004B0C58">
      <w:pPr>
        <w:pStyle w:val="Title"/>
        <w:rPr>
          <w:rFonts w:asciiTheme="majorBidi" w:hAnsiTheme="majorBidi"/>
          <w:sz w:val="24"/>
          <w:szCs w:val="24"/>
        </w:rPr>
      </w:pPr>
    </w:p>
    <w:p w:rsidR="00C77378" w:rsidRDefault="008F54CB" w:rsidP="004B0C58">
      <w:pPr>
        <w:pStyle w:val="Title"/>
        <w:rPr>
          <w:rFonts w:asciiTheme="majorBidi" w:hAnsiTheme="majorBidi"/>
          <w:b/>
          <w:bCs/>
          <w:sz w:val="32"/>
          <w:szCs w:val="32"/>
        </w:rPr>
      </w:pPr>
      <w:r w:rsidRPr="008F54CB">
        <w:rPr>
          <w:rFonts w:asciiTheme="majorBidi" w:hAnsiTheme="majorBidi"/>
          <w:b/>
          <w:bCs/>
          <w:sz w:val="32"/>
          <w:szCs w:val="32"/>
        </w:rPr>
        <w:t>Pedagogy that Provokes Strategy and Imagination in F</w:t>
      </w:r>
      <w:r w:rsidR="00C77378" w:rsidRPr="008F54CB">
        <w:rPr>
          <w:rFonts w:asciiTheme="majorBidi" w:hAnsiTheme="majorBidi"/>
          <w:b/>
          <w:bCs/>
          <w:sz w:val="32"/>
          <w:szCs w:val="32"/>
        </w:rPr>
        <w:t xml:space="preserve">inance </w:t>
      </w:r>
    </w:p>
    <w:p w:rsidR="008F54CB" w:rsidRPr="008F54CB" w:rsidRDefault="008F54CB" w:rsidP="008F54CB"/>
    <w:p w:rsidR="00932B80" w:rsidRDefault="008F54CB" w:rsidP="00660019">
      <w:pPr>
        <w:rPr>
          <w:rFonts w:asciiTheme="majorBidi" w:hAnsiTheme="majorBidi" w:cstheme="majorBidi"/>
          <w:sz w:val="28"/>
          <w:szCs w:val="28"/>
        </w:rPr>
      </w:pPr>
      <w:r w:rsidRPr="008F54CB">
        <w:rPr>
          <w:rFonts w:asciiTheme="majorBidi" w:hAnsiTheme="majorBidi" w:cstheme="majorBidi"/>
          <w:sz w:val="28"/>
          <w:szCs w:val="28"/>
        </w:rPr>
        <w:t>JOY WHITTON</w:t>
      </w:r>
      <w:bookmarkStart w:id="0" w:name="_GoBack"/>
      <w:bookmarkEnd w:id="0"/>
    </w:p>
    <w:p w:rsidR="008F54CB" w:rsidRDefault="008F54CB" w:rsidP="004B0C58">
      <w:pPr>
        <w:rPr>
          <w:rFonts w:asciiTheme="majorBidi" w:hAnsiTheme="majorBidi" w:cstheme="majorBidi"/>
          <w:i/>
          <w:iCs/>
          <w:sz w:val="28"/>
          <w:szCs w:val="28"/>
        </w:rPr>
      </w:pPr>
      <w:r w:rsidRPr="00E2581B">
        <w:rPr>
          <w:rFonts w:asciiTheme="majorBidi" w:hAnsiTheme="majorBidi" w:cstheme="majorBidi"/>
          <w:i/>
          <w:iCs/>
          <w:sz w:val="28"/>
          <w:szCs w:val="28"/>
        </w:rPr>
        <w:t>PhD candidate, Faculty of Education, Monash University</w:t>
      </w:r>
    </w:p>
    <w:p w:rsidR="00A27248" w:rsidRPr="006A517C" w:rsidRDefault="00A27248" w:rsidP="00A27248">
      <w:pPr>
        <w:rPr>
          <w:rFonts w:asciiTheme="majorBidi" w:hAnsiTheme="majorBidi" w:cstheme="majorBidi"/>
          <w:b/>
          <w:sz w:val="24"/>
          <w:szCs w:val="24"/>
        </w:rPr>
      </w:pPr>
      <w:r w:rsidRPr="006A517C">
        <w:rPr>
          <w:rFonts w:asciiTheme="majorBidi" w:hAnsiTheme="majorBidi" w:cstheme="majorBidi"/>
          <w:b/>
          <w:sz w:val="24"/>
          <w:szCs w:val="24"/>
        </w:rPr>
        <w:t>Abstract</w:t>
      </w:r>
    </w:p>
    <w:p w:rsidR="00A27248" w:rsidRPr="006A517C" w:rsidRDefault="00A27248" w:rsidP="00CB6E2E">
      <w:pPr>
        <w:rPr>
          <w:rFonts w:asciiTheme="majorBidi" w:hAnsiTheme="majorBidi" w:cstheme="majorBidi"/>
          <w:bCs/>
          <w:i/>
          <w:iCs/>
          <w:sz w:val="24"/>
          <w:szCs w:val="24"/>
        </w:rPr>
      </w:pPr>
      <w:r w:rsidRPr="006A517C">
        <w:rPr>
          <w:rFonts w:asciiTheme="majorBidi" w:hAnsiTheme="majorBidi" w:cstheme="majorBidi"/>
          <w:bCs/>
          <w:i/>
          <w:iCs/>
          <w:sz w:val="24"/>
          <w:szCs w:val="24"/>
        </w:rPr>
        <w:t>Paul Ricoeur’s theory of imagination is used as a lens with which to interpret manifestations of imaginative learning and thinking in an ethnographic account of a post-graduate finance unit. Finance is not generally regarded as an imaginative enterprise, an assumption my doctoral research seeks to investigate. However this subject was run as a high tech simulation in which students in groups took roles in an imaginary bank, trading currency in the first module and managing loans and deposits in the second module of the semester. This raised the question: What opportunities for imagination and creativity were afforded by technology, simulation pedagogy and role play? I argue that language (including mathematics) and other disciplinary skills, tools and methods amplify the cognitive power of imagination</w:t>
      </w:r>
      <w:r w:rsidR="0010747A" w:rsidRPr="006A517C">
        <w:rPr>
          <w:rFonts w:asciiTheme="majorBidi" w:hAnsiTheme="majorBidi" w:cstheme="majorBidi"/>
          <w:bCs/>
          <w:i/>
          <w:iCs/>
          <w:sz w:val="24"/>
          <w:szCs w:val="24"/>
        </w:rPr>
        <w:t xml:space="preserve"> </w:t>
      </w:r>
      <w:r w:rsidRPr="006A517C">
        <w:rPr>
          <w:rFonts w:asciiTheme="majorBidi" w:hAnsiTheme="majorBidi" w:cstheme="majorBidi"/>
          <w:bCs/>
          <w:i/>
          <w:iCs/>
          <w:sz w:val="24"/>
          <w:szCs w:val="24"/>
        </w:rPr>
        <w:t xml:space="preserve">which I link to Ricoeur’s theory. The </w:t>
      </w:r>
      <w:r w:rsidR="0010747A" w:rsidRPr="006A517C">
        <w:rPr>
          <w:rFonts w:asciiTheme="majorBidi" w:hAnsiTheme="majorBidi" w:cstheme="majorBidi"/>
          <w:bCs/>
          <w:i/>
          <w:iCs/>
          <w:sz w:val="24"/>
          <w:szCs w:val="24"/>
        </w:rPr>
        <w:t xml:space="preserve">simulation </w:t>
      </w:r>
      <w:r w:rsidRPr="006A517C">
        <w:rPr>
          <w:rFonts w:asciiTheme="majorBidi" w:hAnsiTheme="majorBidi" w:cstheme="majorBidi"/>
          <w:bCs/>
          <w:i/>
          <w:iCs/>
          <w:sz w:val="24"/>
          <w:szCs w:val="24"/>
        </w:rPr>
        <w:t xml:space="preserve">pedagogy </w:t>
      </w:r>
      <w:r w:rsidR="0010747A" w:rsidRPr="006A517C">
        <w:rPr>
          <w:rFonts w:asciiTheme="majorBidi" w:hAnsiTheme="majorBidi" w:cstheme="majorBidi"/>
          <w:bCs/>
          <w:i/>
          <w:iCs/>
          <w:sz w:val="24"/>
          <w:szCs w:val="24"/>
        </w:rPr>
        <w:t xml:space="preserve">motivated students to form </w:t>
      </w:r>
      <w:r w:rsidR="00CB6E2E" w:rsidRPr="006A517C">
        <w:rPr>
          <w:rFonts w:asciiTheme="majorBidi" w:hAnsiTheme="majorBidi" w:cstheme="majorBidi"/>
          <w:bCs/>
          <w:i/>
          <w:iCs/>
          <w:sz w:val="24"/>
          <w:szCs w:val="24"/>
        </w:rPr>
        <w:t xml:space="preserve">various </w:t>
      </w:r>
      <w:r w:rsidR="0010747A" w:rsidRPr="006A517C">
        <w:rPr>
          <w:rFonts w:asciiTheme="majorBidi" w:hAnsiTheme="majorBidi" w:cstheme="majorBidi"/>
          <w:bCs/>
          <w:i/>
          <w:iCs/>
          <w:sz w:val="24"/>
          <w:szCs w:val="24"/>
        </w:rPr>
        <w:t>financial strategies based on their tool-enhanced understanding of financial information</w:t>
      </w:r>
      <w:r w:rsidRPr="006A517C">
        <w:rPr>
          <w:rFonts w:asciiTheme="majorBidi" w:hAnsiTheme="majorBidi" w:cstheme="majorBidi"/>
          <w:bCs/>
          <w:i/>
          <w:iCs/>
          <w:sz w:val="24"/>
          <w:szCs w:val="24"/>
        </w:rPr>
        <w:t>. B</w:t>
      </w:r>
      <w:r w:rsidRPr="006A517C">
        <w:rPr>
          <w:rFonts w:asciiTheme="majorBidi" w:hAnsiTheme="majorBidi" w:cstheme="majorBidi"/>
          <w:bCs/>
          <w:i/>
          <w:iCs/>
          <w:sz w:val="24"/>
          <w:szCs w:val="24"/>
          <w:lang w:val="en-US"/>
        </w:rPr>
        <w:t xml:space="preserve">y </w:t>
      </w:r>
      <w:r w:rsidRPr="006A517C">
        <w:rPr>
          <w:rFonts w:asciiTheme="majorBidi" w:hAnsiTheme="majorBidi" w:cstheme="majorBidi"/>
          <w:bCs/>
          <w:i/>
          <w:iCs/>
          <w:sz w:val="24"/>
          <w:szCs w:val="24"/>
        </w:rPr>
        <w:t>drawing attention to creative teaching and its potential to foster imagination</w:t>
      </w:r>
      <w:r w:rsidR="00CB6E2E" w:rsidRPr="006A517C">
        <w:rPr>
          <w:rFonts w:asciiTheme="majorBidi" w:hAnsiTheme="majorBidi" w:cstheme="majorBidi"/>
          <w:bCs/>
          <w:i/>
          <w:iCs/>
          <w:sz w:val="24"/>
          <w:szCs w:val="24"/>
        </w:rPr>
        <w:t xml:space="preserve"> as well as critical thinking</w:t>
      </w:r>
      <w:r w:rsidRPr="006A517C">
        <w:rPr>
          <w:rFonts w:asciiTheme="majorBidi" w:hAnsiTheme="majorBidi" w:cstheme="majorBidi"/>
          <w:bCs/>
          <w:i/>
          <w:iCs/>
          <w:sz w:val="24"/>
          <w:szCs w:val="24"/>
        </w:rPr>
        <w:t xml:space="preserve">, this ethnographic case allowed me </w:t>
      </w:r>
      <w:r w:rsidRPr="006A517C">
        <w:rPr>
          <w:rFonts w:asciiTheme="majorBidi" w:hAnsiTheme="majorBidi" w:cstheme="majorBidi"/>
          <w:bCs/>
          <w:i/>
          <w:iCs/>
          <w:sz w:val="24"/>
          <w:szCs w:val="24"/>
          <w:lang w:val="en-US"/>
        </w:rPr>
        <w:t>to critique Ricoeur’s theory of imagination.</w:t>
      </w:r>
    </w:p>
    <w:p w:rsidR="006A517C" w:rsidRPr="006A517C" w:rsidRDefault="006A517C" w:rsidP="006A517C">
      <w:pPr>
        <w:rPr>
          <w:rFonts w:asciiTheme="majorBidi" w:hAnsiTheme="majorBidi" w:cstheme="majorBidi"/>
          <w:bCs/>
          <w:sz w:val="24"/>
          <w:szCs w:val="24"/>
        </w:rPr>
      </w:pPr>
      <w:r w:rsidRPr="006A517C">
        <w:rPr>
          <w:rFonts w:asciiTheme="majorBidi" w:hAnsiTheme="majorBidi" w:cstheme="majorBidi"/>
          <w:bCs/>
          <w:sz w:val="24"/>
          <w:szCs w:val="24"/>
        </w:rPr>
        <w:t>KEYWORDS: imagination, Ricoeur, creativity, critical thinking, strategy</w:t>
      </w:r>
      <w:r>
        <w:rPr>
          <w:rFonts w:asciiTheme="majorBidi" w:hAnsiTheme="majorBidi" w:cstheme="majorBidi"/>
          <w:bCs/>
          <w:sz w:val="24"/>
          <w:szCs w:val="24"/>
        </w:rPr>
        <w:t>,</w:t>
      </w:r>
      <w:r w:rsidRPr="006A517C">
        <w:rPr>
          <w:rFonts w:asciiTheme="majorBidi" w:hAnsiTheme="majorBidi" w:cstheme="majorBidi"/>
          <w:bCs/>
          <w:sz w:val="24"/>
          <w:szCs w:val="24"/>
        </w:rPr>
        <w:t xml:space="preserve"> Clark, </w:t>
      </w:r>
      <w:r>
        <w:rPr>
          <w:rFonts w:asciiTheme="majorBidi" w:hAnsiTheme="majorBidi" w:cstheme="majorBidi"/>
          <w:bCs/>
          <w:sz w:val="24"/>
          <w:szCs w:val="24"/>
        </w:rPr>
        <w:t>Dennett</w:t>
      </w:r>
    </w:p>
    <w:p w:rsidR="004B0C58" w:rsidRPr="00DC0923" w:rsidRDefault="004B0C58" w:rsidP="004B0C58">
      <w:pPr>
        <w:pStyle w:val="Heading1"/>
        <w:rPr>
          <w:rFonts w:asciiTheme="majorBidi" w:hAnsiTheme="majorBidi"/>
          <w:color w:val="auto"/>
          <w:sz w:val="24"/>
          <w:szCs w:val="24"/>
        </w:rPr>
      </w:pPr>
      <w:r w:rsidRPr="00DC0923">
        <w:rPr>
          <w:rFonts w:asciiTheme="majorBidi" w:hAnsiTheme="majorBidi"/>
          <w:color w:val="auto"/>
          <w:sz w:val="24"/>
          <w:szCs w:val="24"/>
        </w:rPr>
        <w:t>Introduction</w:t>
      </w:r>
    </w:p>
    <w:p w:rsidR="00C77378" w:rsidRDefault="00C77378" w:rsidP="00D65521">
      <w:pPr>
        <w:rPr>
          <w:rFonts w:asciiTheme="majorBidi" w:hAnsiTheme="majorBidi" w:cstheme="majorBidi"/>
          <w:sz w:val="24"/>
          <w:szCs w:val="24"/>
        </w:rPr>
      </w:pPr>
      <w:r w:rsidRPr="008F54CB">
        <w:rPr>
          <w:rFonts w:asciiTheme="majorBidi" w:hAnsiTheme="majorBidi" w:cstheme="majorBidi"/>
          <w:sz w:val="24"/>
          <w:szCs w:val="24"/>
        </w:rPr>
        <w:t xml:space="preserve">Creative </w:t>
      </w:r>
      <w:r w:rsidR="00732BC1" w:rsidRPr="008F54CB">
        <w:rPr>
          <w:rFonts w:asciiTheme="majorBidi" w:hAnsiTheme="majorBidi" w:cstheme="majorBidi"/>
          <w:sz w:val="24"/>
          <w:szCs w:val="24"/>
        </w:rPr>
        <w:t xml:space="preserve">and critical </w:t>
      </w:r>
      <w:r w:rsidRPr="008F54CB">
        <w:rPr>
          <w:rFonts w:asciiTheme="majorBidi" w:hAnsiTheme="majorBidi" w:cstheme="majorBidi"/>
          <w:sz w:val="24"/>
          <w:szCs w:val="24"/>
        </w:rPr>
        <w:t xml:space="preserve">thinking is given at least rhetorical support in 75 per cent of </w:t>
      </w:r>
      <w:r w:rsidR="001F0C2D" w:rsidRPr="008F54CB">
        <w:rPr>
          <w:rFonts w:asciiTheme="majorBidi" w:hAnsiTheme="majorBidi" w:cstheme="majorBidi"/>
          <w:sz w:val="24"/>
          <w:szCs w:val="24"/>
        </w:rPr>
        <w:t xml:space="preserve">graduate attributes named by </w:t>
      </w:r>
      <w:r w:rsidRPr="008F54CB">
        <w:rPr>
          <w:rFonts w:asciiTheme="majorBidi" w:hAnsiTheme="majorBidi" w:cstheme="majorBidi"/>
          <w:sz w:val="24"/>
          <w:szCs w:val="24"/>
        </w:rPr>
        <w:t>universities in Australia</w:t>
      </w:r>
      <w:r w:rsidR="00F80274" w:rsidRPr="008F54CB">
        <w:rPr>
          <w:rFonts w:asciiTheme="majorBidi" w:hAnsiTheme="majorBidi" w:cstheme="majorBidi"/>
          <w:sz w:val="24"/>
          <w:szCs w:val="24"/>
        </w:rPr>
        <w:t xml:space="preserve"> (McWilliam, </w:t>
      </w:r>
      <w:r w:rsidR="00F80274" w:rsidRPr="008F54CB">
        <w:rPr>
          <w:rFonts w:asciiTheme="majorBidi" w:hAnsiTheme="majorBidi" w:cstheme="majorBidi"/>
          <w:sz w:val="24"/>
          <w:szCs w:val="24"/>
        </w:rPr>
        <w:lastRenderedPageBreak/>
        <w:t>2007)</w:t>
      </w:r>
      <w:r w:rsidR="004B0C58" w:rsidRPr="008F54CB">
        <w:rPr>
          <w:rFonts w:asciiTheme="majorBidi" w:hAnsiTheme="majorBidi" w:cstheme="majorBidi"/>
          <w:sz w:val="24"/>
          <w:szCs w:val="24"/>
        </w:rPr>
        <w:t>. This institutional objective</w:t>
      </w:r>
      <w:r w:rsidR="001F0C2D" w:rsidRPr="008F54CB">
        <w:rPr>
          <w:rFonts w:asciiTheme="majorBidi" w:hAnsiTheme="majorBidi" w:cstheme="majorBidi"/>
          <w:sz w:val="24"/>
          <w:szCs w:val="24"/>
        </w:rPr>
        <w:t xml:space="preserve">, opens up a space – as it were a licence – for </w:t>
      </w:r>
      <w:r w:rsidR="001B74D1">
        <w:rPr>
          <w:rFonts w:asciiTheme="majorBidi" w:hAnsiTheme="majorBidi" w:cstheme="majorBidi"/>
          <w:sz w:val="24"/>
          <w:szCs w:val="24"/>
        </w:rPr>
        <w:t xml:space="preserve">higher education </w:t>
      </w:r>
      <w:r w:rsidR="001F0C2D" w:rsidRPr="008F54CB">
        <w:rPr>
          <w:rFonts w:asciiTheme="majorBidi" w:hAnsiTheme="majorBidi" w:cstheme="majorBidi"/>
          <w:sz w:val="24"/>
          <w:szCs w:val="24"/>
        </w:rPr>
        <w:t>teacher</w:t>
      </w:r>
      <w:r w:rsidR="00F80274" w:rsidRPr="008F54CB">
        <w:rPr>
          <w:rFonts w:asciiTheme="majorBidi" w:hAnsiTheme="majorBidi" w:cstheme="majorBidi"/>
          <w:sz w:val="24"/>
          <w:szCs w:val="24"/>
        </w:rPr>
        <w:t xml:space="preserve">s to </w:t>
      </w:r>
      <w:r w:rsidR="007545E4">
        <w:rPr>
          <w:rFonts w:asciiTheme="majorBidi" w:hAnsiTheme="majorBidi" w:cstheme="majorBidi"/>
          <w:sz w:val="24"/>
          <w:szCs w:val="24"/>
        </w:rPr>
        <w:t xml:space="preserve">foster students’ imagination. </w:t>
      </w:r>
      <w:r w:rsidR="002F4C7A" w:rsidRPr="00D65521">
        <w:rPr>
          <w:rFonts w:asciiTheme="majorBidi" w:hAnsiTheme="majorBidi" w:cstheme="majorBidi"/>
          <w:sz w:val="24"/>
          <w:szCs w:val="24"/>
        </w:rPr>
        <w:t xml:space="preserve">By teaching in new and creative ways teachers open up possibilities for their students to have potentially </w:t>
      </w:r>
      <w:r w:rsidR="007545E4" w:rsidRPr="00D65521">
        <w:rPr>
          <w:rFonts w:asciiTheme="majorBidi" w:hAnsiTheme="majorBidi" w:cstheme="majorBidi"/>
          <w:sz w:val="24"/>
          <w:szCs w:val="24"/>
        </w:rPr>
        <w:t>ri</w:t>
      </w:r>
      <w:r w:rsidR="002F4C7A" w:rsidRPr="00D65521">
        <w:rPr>
          <w:rFonts w:asciiTheme="majorBidi" w:hAnsiTheme="majorBidi" w:cstheme="majorBidi"/>
          <w:sz w:val="24"/>
          <w:szCs w:val="24"/>
        </w:rPr>
        <w:t>ch learning experiences</w:t>
      </w:r>
      <w:r w:rsidR="007545E4" w:rsidRPr="00D65521">
        <w:rPr>
          <w:rFonts w:asciiTheme="majorBidi" w:hAnsiTheme="majorBidi" w:cstheme="majorBidi"/>
          <w:sz w:val="24"/>
          <w:szCs w:val="24"/>
        </w:rPr>
        <w:t xml:space="preserve"> that use their imaginative capacity</w:t>
      </w:r>
      <w:r w:rsidR="002F4C7A" w:rsidRPr="00D65521">
        <w:rPr>
          <w:rFonts w:asciiTheme="majorBidi" w:hAnsiTheme="majorBidi" w:cstheme="majorBidi"/>
          <w:sz w:val="24"/>
          <w:szCs w:val="24"/>
        </w:rPr>
        <w:t>. I</w:t>
      </w:r>
      <w:r w:rsidR="00D65521">
        <w:rPr>
          <w:rFonts w:asciiTheme="majorBidi" w:hAnsiTheme="majorBidi" w:cstheme="majorBidi"/>
          <w:sz w:val="24"/>
          <w:szCs w:val="24"/>
        </w:rPr>
        <w:t>n this article</w:t>
      </w:r>
      <w:r w:rsidR="002F4C7A" w:rsidRPr="00D65521">
        <w:rPr>
          <w:rFonts w:asciiTheme="majorBidi" w:hAnsiTheme="majorBidi" w:cstheme="majorBidi"/>
          <w:sz w:val="24"/>
          <w:szCs w:val="24"/>
        </w:rPr>
        <w:t xml:space="preserve"> I </w:t>
      </w:r>
      <w:r w:rsidR="007545E4" w:rsidRPr="00D65521">
        <w:rPr>
          <w:rFonts w:asciiTheme="majorBidi" w:hAnsiTheme="majorBidi" w:cstheme="majorBidi"/>
          <w:sz w:val="24"/>
          <w:szCs w:val="24"/>
        </w:rPr>
        <w:t>look at how student</w:t>
      </w:r>
      <w:r w:rsidR="002F4C7A" w:rsidRPr="00D65521">
        <w:rPr>
          <w:rFonts w:asciiTheme="majorBidi" w:hAnsiTheme="majorBidi" w:cstheme="majorBidi"/>
          <w:sz w:val="24"/>
          <w:szCs w:val="24"/>
        </w:rPr>
        <w:t xml:space="preserve"> learning may be enriched by </w:t>
      </w:r>
      <w:r w:rsidR="00D65521">
        <w:rPr>
          <w:rFonts w:asciiTheme="majorBidi" w:hAnsiTheme="majorBidi" w:cstheme="majorBidi"/>
          <w:sz w:val="24"/>
          <w:szCs w:val="24"/>
        </w:rPr>
        <w:t xml:space="preserve">simulation pedagogy which makes personally meaningful use of disciplinary tools and skills </w:t>
      </w:r>
      <w:r w:rsidR="002F4C7A" w:rsidRPr="00D65521">
        <w:rPr>
          <w:rFonts w:asciiTheme="majorBidi" w:hAnsiTheme="majorBidi" w:cstheme="majorBidi"/>
          <w:sz w:val="24"/>
          <w:szCs w:val="24"/>
        </w:rPr>
        <w:t>to imagine possible future scenarios and then to create strategy based on these imagined scenarios.</w:t>
      </w:r>
      <w:r w:rsidR="00340E4C" w:rsidRPr="00D65521">
        <w:rPr>
          <w:rFonts w:asciiTheme="majorBidi" w:hAnsiTheme="majorBidi" w:cstheme="majorBidi"/>
          <w:sz w:val="24"/>
          <w:szCs w:val="24"/>
        </w:rPr>
        <w:t xml:space="preserve"> </w:t>
      </w:r>
    </w:p>
    <w:p w:rsidR="004B0C58" w:rsidRPr="00DC0923" w:rsidRDefault="004B0C58" w:rsidP="004B0C58">
      <w:pPr>
        <w:pStyle w:val="Heading1"/>
        <w:rPr>
          <w:rFonts w:asciiTheme="majorBidi" w:hAnsiTheme="majorBidi"/>
          <w:color w:val="auto"/>
          <w:sz w:val="24"/>
          <w:szCs w:val="24"/>
        </w:rPr>
      </w:pPr>
      <w:r w:rsidRPr="00DC0923">
        <w:rPr>
          <w:rFonts w:asciiTheme="majorBidi" w:hAnsiTheme="majorBidi"/>
          <w:color w:val="auto"/>
          <w:sz w:val="24"/>
          <w:szCs w:val="24"/>
        </w:rPr>
        <w:t>Finance Ethnography</w:t>
      </w:r>
    </w:p>
    <w:p w:rsidR="00C0450E" w:rsidRPr="008F54CB" w:rsidRDefault="00732BC1" w:rsidP="00B05FE3">
      <w:pPr>
        <w:rPr>
          <w:rFonts w:asciiTheme="majorBidi" w:hAnsiTheme="majorBidi" w:cstheme="majorBidi"/>
          <w:sz w:val="24"/>
          <w:szCs w:val="24"/>
        </w:rPr>
      </w:pPr>
      <w:r w:rsidRPr="008F54CB">
        <w:rPr>
          <w:rFonts w:asciiTheme="majorBidi" w:hAnsiTheme="majorBidi" w:cstheme="majorBidi"/>
          <w:sz w:val="24"/>
          <w:szCs w:val="24"/>
        </w:rPr>
        <w:t xml:space="preserve">The following </w:t>
      </w:r>
      <w:r w:rsidR="001F0C2D" w:rsidRPr="008F54CB">
        <w:rPr>
          <w:rFonts w:asciiTheme="majorBidi" w:hAnsiTheme="majorBidi" w:cstheme="majorBidi"/>
          <w:sz w:val="24"/>
          <w:szCs w:val="24"/>
        </w:rPr>
        <w:t xml:space="preserve">ethnographic case study </w:t>
      </w:r>
      <w:r w:rsidRPr="008F54CB">
        <w:rPr>
          <w:rFonts w:asciiTheme="majorBidi" w:hAnsiTheme="majorBidi" w:cstheme="majorBidi"/>
          <w:sz w:val="24"/>
          <w:szCs w:val="24"/>
        </w:rPr>
        <w:t xml:space="preserve">demonstrates an attempt </w:t>
      </w:r>
      <w:r w:rsidR="001F0C2D" w:rsidRPr="008F54CB">
        <w:rPr>
          <w:rFonts w:asciiTheme="majorBidi" w:hAnsiTheme="majorBidi" w:cstheme="majorBidi"/>
          <w:sz w:val="24"/>
          <w:szCs w:val="24"/>
        </w:rPr>
        <w:t xml:space="preserve">to make the most of this space </w:t>
      </w:r>
      <w:r w:rsidRPr="008F54CB">
        <w:rPr>
          <w:rFonts w:asciiTheme="majorBidi" w:hAnsiTheme="majorBidi" w:cstheme="majorBidi"/>
          <w:sz w:val="24"/>
          <w:szCs w:val="24"/>
        </w:rPr>
        <w:t xml:space="preserve">by one educator. </w:t>
      </w:r>
      <w:r w:rsidR="00DC0923" w:rsidRPr="00DC0923">
        <w:rPr>
          <w:rFonts w:asciiTheme="majorBidi" w:hAnsiTheme="majorBidi" w:cstheme="majorBidi"/>
          <w:i/>
          <w:iCs/>
          <w:sz w:val="24"/>
          <w:szCs w:val="24"/>
        </w:rPr>
        <w:t>Money, Market Dealing</w:t>
      </w:r>
      <w:r w:rsidR="00C22704" w:rsidRPr="008F54CB">
        <w:rPr>
          <w:rFonts w:asciiTheme="majorBidi" w:hAnsiTheme="majorBidi" w:cstheme="majorBidi"/>
          <w:sz w:val="24"/>
          <w:szCs w:val="24"/>
        </w:rPr>
        <w:t xml:space="preserve"> is a post-graduate Finance subject taught in Monash University’s Caulfield campus</w:t>
      </w:r>
      <w:r w:rsidRPr="008F54CB">
        <w:rPr>
          <w:rFonts w:asciiTheme="majorBidi" w:hAnsiTheme="majorBidi" w:cstheme="majorBidi"/>
          <w:sz w:val="24"/>
          <w:szCs w:val="24"/>
        </w:rPr>
        <w:t xml:space="preserve">. The </w:t>
      </w:r>
      <w:r w:rsidR="00C22704" w:rsidRPr="008F54CB">
        <w:rPr>
          <w:rFonts w:asciiTheme="majorBidi" w:hAnsiTheme="majorBidi" w:cstheme="majorBidi"/>
          <w:sz w:val="24"/>
          <w:szCs w:val="24"/>
        </w:rPr>
        <w:t>campus specialises in post-graduate business degrees in a faculty that attracts a high number of international students as well as local industry people upgrading their qualifications.</w:t>
      </w:r>
      <w:r w:rsidR="00C22704" w:rsidRPr="008F54CB">
        <w:rPr>
          <w:rFonts w:asciiTheme="majorBidi" w:hAnsiTheme="majorBidi" w:cstheme="majorBidi"/>
          <w:sz w:val="24"/>
          <w:szCs w:val="24"/>
          <w:lang w:eastAsia="zh-CN"/>
        </w:rPr>
        <w:t xml:space="preserve"> </w:t>
      </w:r>
      <w:r w:rsidR="001F0C2D" w:rsidRPr="008F54CB">
        <w:rPr>
          <w:rFonts w:asciiTheme="majorBidi" w:hAnsiTheme="majorBidi" w:cstheme="majorBidi"/>
          <w:sz w:val="24"/>
          <w:szCs w:val="24"/>
        </w:rPr>
        <w:t>The lecturer in charge</w:t>
      </w:r>
      <w:r w:rsidR="00C22704" w:rsidRPr="008F54CB">
        <w:rPr>
          <w:rFonts w:asciiTheme="majorBidi" w:hAnsiTheme="majorBidi" w:cstheme="majorBidi"/>
          <w:sz w:val="24"/>
          <w:szCs w:val="24"/>
        </w:rPr>
        <w:t xml:space="preserve"> introduced STARLab, a </w:t>
      </w:r>
      <w:r w:rsidR="000D3823" w:rsidRPr="008F54CB">
        <w:rPr>
          <w:rFonts w:asciiTheme="majorBidi" w:hAnsiTheme="majorBidi" w:cstheme="majorBidi"/>
          <w:sz w:val="24"/>
          <w:szCs w:val="24"/>
        </w:rPr>
        <w:t xml:space="preserve">high tech, purpose-built </w:t>
      </w:r>
      <w:r w:rsidR="00C22704" w:rsidRPr="008F54CB">
        <w:rPr>
          <w:rFonts w:asciiTheme="majorBidi" w:hAnsiTheme="majorBidi" w:cstheme="majorBidi"/>
          <w:sz w:val="24"/>
          <w:szCs w:val="24"/>
        </w:rPr>
        <w:t>Simulated T</w:t>
      </w:r>
      <w:r w:rsidR="000D3823" w:rsidRPr="008F54CB">
        <w:rPr>
          <w:rFonts w:asciiTheme="majorBidi" w:hAnsiTheme="majorBidi" w:cstheme="majorBidi"/>
          <w:sz w:val="24"/>
          <w:szCs w:val="24"/>
        </w:rPr>
        <w:t>eaching and Research Laboratory</w:t>
      </w:r>
      <w:r w:rsidR="00C22704" w:rsidRPr="008F54CB">
        <w:rPr>
          <w:rFonts w:asciiTheme="majorBidi" w:hAnsiTheme="majorBidi" w:cstheme="majorBidi"/>
          <w:sz w:val="24"/>
          <w:szCs w:val="24"/>
        </w:rPr>
        <w:t>, which simulates a bank’s treasury dealing room.</w:t>
      </w:r>
      <w:r w:rsidR="00C22704" w:rsidRPr="008F54CB">
        <w:rPr>
          <w:rFonts w:asciiTheme="majorBidi" w:hAnsiTheme="majorBidi" w:cstheme="majorBidi"/>
          <w:sz w:val="24"/>
          <w:szCs w:val="24"/>
          <w:lang w:eastAsia="zh-CN"/>
        </w:rPr>
        <w:t xml:space="preserve"> </w:t>
      </w:r>
      <w:r w:rsidR="00C22704" w:rsidRPr="008F54CB">
        <w:rPr>
          <w:rFonts w:asciiTheme="majorBidi" w:hAnsiTheme="majorBidi" w:cstheme="majorBidi"/>
          <w:sz w:val="24"/>
          <w:szCs w:val="24"/>
        </w:rPr>
        <w:t xml:space="preserve">STARLab </w:t>
      </w:r>
      <w:r w:rsidR="000D3823" w:rsidRPr="008F54CB">
        <w:rPr>
          <w:rFonts w:asciiTheme="majorBidi" w:hAnsiTheme="majorBidi" w:cstheme="majorBidi"/>
          <w:sz w:val="24"/>
          <w:szCs w:val="24"/>
        </w:rPr>
        <w:t xml:space="preserve">is situated </w:t>
      </w:r>
      <w:r w:rsidR="00C22704" w:rsidRPr="008F54CB">
        <w:rPr>
          <w:rFonts w:asciiTheme="majorBidi" w:hAnsiTheme="majorBidi" w:cstheme="majorBidi"/>
          <w:sz w:val="24"/>
          <w:szCs w:val="24"/>
        </w:rPr>
        <w:t>in a large room with circular tables for six or so students on which sit computers driven by market simulation software and the students play roles in bank</w:t>
      </w:r>
      <w:r w:rsidR="003A6C01" w:rsidRPr="008F54CB">
        <w:rPr>
          <w:rFonts w:asciiTheme="majorBidi" w:hAnsiTheme="majorBidi" w:cstheme="majorBidi"/>
          <w:sz w:val="24"/>
          <w:szCs w:val="24"/>
        </w:rPr>
        <w:t>s that go by names like</w:t>
      </w:r>
      <w:r w:rsidR="003A6C01" w:rsidRPr="008F54CB">
        <w:rPr>
          <w:rFonts w:asciiTheme="majorBidi" w:hAnsiTheme="majorBidi" w:cstheme="majorBidi"/>
          <w:sz w:val="24"/>
          <w:szCs w:val="24"/>
          <w:lang w:val="en-US" w:eastAsia="zh-CN"/>
        </w:rPr>
        <w:t xml:space="preserve"> </w:t>
      </w:r>
      <w:r w:rsidR="003A6C01" w:rsidRPr="008F54CB">
        <w:rPr>
          <w:rFonts w:asciiTheme="majorBidi" w:hAnsiTheme="majorBidi" w:cstheme="majorBidi"/>
          <w:sz w:val="24"/>
          <w:szCs w:val="24"/>
          <w:lang w:val="en-US"/>
        </w:rPr>
        <w:t>‘Maybank’, ‘Bank Negara Indonesia’, ‘J P Morgan’, ‘Lloyds’, ‘Hong Kong Bank’, and ‘Rabobank’</w:t>
      </w:r>
      <w:r w:rsidR="00C22704" w:rsidRPr="008F54CB">
        <w:rPr>
          <w:rFonts w:asciiTheme="majorBidi" w:hAnsiTheme="majorBidi" w:cstheme="majorBidi"/>
          <w:sz w:val="24"/>
          <w:szCs w:val="24"/>
        </w:rPr>
        <w:t>. The laboratory fu</w:t>
      </w:r>
      <w:r w:rsidR="00B05FE3">
        <w:rPr>
          <w:rFonts w:asciiTheme="majorBidi" w:hAnsiTheme="majorBidi" w:cstheme="majorBidi"/>
          <w:sz w:val="24"/>
          <w:szCs w:val="24"/>
        </w:rPr>
        <w:t>nctions as a ‘capstone’ subject.  S</w:t>
      </w:r>
      <w:r w:rsidR="00C22704" w:rsidRPr="008F54CB">
        <w:rPr>
          <w:rFonts w:asciiTheme="majorBidi" w:hAnsiTheme="majorBidi" w:cstheme="majorBidi"/>
          <w:sz w:val="24"/>
          <w:szCs w:val="24"/>
        </w:rPr>
        <w:t xml:space="preserve">tudents bring theoretical knowledge previously </w:t>
      </w:r>
      <w:r w:rsidR="00B05FE3">
        <w:rPr>
          <w:rFonts w:asciiTheme="majorBidi" w:hAnsiTheme="majorBidi" w:cstheme="majorBidi"/>
          <w:sz w:val="24"/>
          <w:szCs w:val="24"/>
        </w:rPr>
        <w:t xml:space="preserve">learnt </w:t>
      </w:r>
      <w:r w:rsidR="00C22704" w:rsidRPr="008F54CB">
        <w:rPr>
          <w:rFonts w:asciiTheme="majorBidi" w:hAnsiTheme="majorBidi" w:cstheme="majorBidi"/>
          <w:sz w:val="24"/>
          <w:szCs w:val="24"/>
        </w:rPr>
        <w:t xml:space="preserve">in their degree and apply it in final year to demonstrate </w:t>
      </w:r>
      <w:r w:rsidR="00B05FE3">
        <w:rPr>
          <w:rFonts w:asciiTheme="majorBidi" w:hAnsiTheme="majorBidi" w:cstheme="majorBidi"/>
          <w:sz w:val="24"/>
          <w:szCs w:val="24"/>
        </w:rPr>
        <w:t xml:space="preserve">that </w:t>
      </w:r>
      <w:r w:rsidR="00C22704" w:rsidRPr="008F54CB">
        <w:rPr>
          <w:rFonts w:asciiTheme="majorBidi" w:hAnsiTheme="majorBidi" w:cstheme="majorBidi"/>
          <w:sz w:val="24"/>
          <w:szCs w:val="24"/>
        </w:rPr>
        <w:t>they can put their learning into practice before enter</w:t>
      </w:r>
      <w:r w:rsidR="00B05FE3">
        <w:rPr>
          <w:rFonts w:asciiTheme="majorBidi" w:hAnsiTheme="majorBidi" w:cstheme="majorBidi"/>
          <w:sz w:val="24"/>
          <w:szCs w:val="24"/>
        </w:rPr>
        <w:t>ing</w:t>
      </w:r>
      <w:r w:rsidR="00C22704" w:rsidRPr="008F54CB">
        <w:rPr>
          <w:rFonts w:asciiTheme="majorBidi" w:hAnsiTheme="majorBidi" w:cstheme="majorBidi"/>
          <w:sz w:val="24"/>
          <w:szCs w:val="24"/>
        </w:rPr>
        <w:t xml:space="preserve"> the workforce. </w:t>
      </w:r>
      <w:r w:rsidRPr="008F54CB">
        <w:rPr>
          <w:rFonts w:asciiTheme="majorBidi" w:hAnsiTheme="majorBidi" w:cstheme="majorBidi"/>
          <w:sz w:val="24"/>
          <w:szCs w:val="24"/>
        </w:rPr>
        <w:t>A promotional video says that STARLab exposes students to situations and events that demand they draw on prior knowledge, and engineer financial strategies using a variety of financial ‘instruments’ to hedge risks and seek profits in competition with other students (other traders). A photo shows the set-up of the room, illustrating an environment conducive to active learning.</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91"/>
      </w:tblGrid>
      <w:tr w:rsidR="00C0450E" w:rsidRPr="008F54CB" w:rsidTr="00C0450E">
        <w:trPr>
          <w:trHeight w:val="109"/>
        </w:trPr>
        <w:tc>
          <w:tcPr>
            <w:tcW w:w="5091" w:type="dxa"/>
            <w:tcBorders>
              <w:top w:val="nil"/>
              <w:left w:val="nil"/>
              <w:right w:val="nil"/>
            </w:tcBorders>
          </w:tcPr>
          <w:p w:rsidR="00C0450E" w:rsidRPr="008F54CB" w:rsidRDefault="00C0450E" w:rsidP="00C0450E">
            <w:pPr>
              <w:rPr>
                <w:rFonts w:asciiTheme="majorBidi" w:hAnsiTheme="majorBidi" w:cstheme="majorBid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333"/>
            </w:tblGrid>
            <w:tr w:rsidR="00C0450E" w:rsidRPr="008F54CB" w:rsidTr="00134573">
              <w:trPr>
                <w:trHeight w:val="109"/>
              </w:trPr>
              <w:tc>
                <w:tcPr>
                  <w:tcW w:w="5333" w:type="dxa"/>
                </w:tcPr>
                <w:p w:rsidR="00C0450E" w:rsidRPr="008F54CB" w:rsidRDefault="00C0450E" w:rsidP="00134573">
                  <w:pPr>
                    <w:pStyle w:val="Title"/>
                    <w:rPr>
                      <w:rFonts w:asciiTheme="majorBidi" w:hAnsiTheme="majorBidi"/>
                      <w:sz w:val="24"/>
                      <w:szCs w:val="24"/>
                    </w:rPr>
                  </w:pPr>
                  <w:r w:rsidRPr="008F54CB">
                    <w:rPr>
                      <w:rFonts w:asciiTheme="majorBidi" w:hAnsiTheme="majorBidi"/>
                      <w:sz w:val="24"/>
                      <w:szCs w:val="24"/>
                    </w:rPr>
                    <w:t xml:space="preserve"> © 2013 Philosophy of Education Society of Australasia </w:t>
                  </w:r>
                </w:p>
              </w:tc>
            </w:tr>
          </w:tbl>
          <w:p w:rsidR="00C0450E" w:rsidRPr="008F54CB" w:rsidRDefault="00C0450E" w:rsidP="00C0450E">
            <w:pPr>
              <w:rPr>
                <w:rFonts w:asciiTheme="majorBidi" w:hAnsiTheme="majorBidi" w:cstheme="majorBidi"/>
                <w:sz w:val="24"/>
                <w:szCs w:val="24"/>
              </w:rPr>
            </w:pPr>
          </w:p>
        </w:tc>
      </w:tr>
      <w:tr w:rsidR="00C0450E" w:rsidRPr="008F54CB" w:rsidTr="00134573">
        <w:trPr>
          <w:trHeight w:val="109"/>
        </w:trPr>
        <w:tc>
          <w:tcPr>
            <w:tcW w:w="5091" w:type="dxa"/>
          </w:tcPr>
          <w:p w:rsidR="00C0450E" w:rsidRPr="008F54CB" w:rsidRDefault="00C0450E" w:rsidP="00C0450E">
            <w:pPr>
              <w:rPr>
                <w:rFonts w:asciiTheme="majorBidi" w:hAnsiTheme="majorBidi" w:cstheme="majorBid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333"/>
            </w:tblGrid>
            <w:tr w:rsidR="00C0450E" w:rsidRPr="008F54CB" w:rsidTr="00134573">
              <w:trPr>
                <w:trHeight w:val="109"/>
              </w:trPr>
              <w:tc>
                <w:tcPr>
                  <w:tcW w:w="5333" w:type="dxa"/>
                </w:tcPr>
                <w:p w:rsidR="00C0450E" w:rsidRPr="008F54CB" w:rsidRDefault="00C0450E" w:rsidP="00C0450E">
                  <w:pPr>
                    <w:rPr>
                      <w:rFonts w:asciiTheme="majorBidi" w:hAnsiTheme="majorBidi" w:cstheme="majorBidi"/>
                      <w:sz w:val="24"/>
                      <w:szCs w:val="24"/>
                    </w:rPr>
                  </w:pPr>
                </w:p>
              </w:tc>
            </w:tr>
          </w:tbl>
          <w:p w:rsidR="00C0450E" w:rsidRPr="008F54CB" w:rsidRDefault="00C0450E" w:rsidP="00C0450E">
            <w:pPr>
              <w:rPr>
                <w:rFonts w:asciiTheme="majorBidi" w:hAnsiTheme="majorBidi" w:cstheme="majorBidi"/>
                <w:sz w:val="24"/>
                <w:szCs w:val="24"/>
              </w:rPr>
            </w:pPr>
          </w:p>
        </w:tc>
      </w:tr>
    </w:tbl>
    <w:p w:rsidR="00C0450E" w:rsidRPr="008F54CB" w:rsidRDefault="00C0450E" w:rsidP="000D3823">
      <w:pPr>
        <w:rPr>
          <w:rFonts w:asciiTheme="majorBidi" w:hAnsiTheme="majorBidi" w:cstheme="majorBidi"/>
          <w:sz w:val="24"/>
          <w:szCs w:val="24"/>
        </w:rPr>
      </w:pPr>
    </w:p>
    <w:p w:rsidR="00087684" w:rsidRPr="008F54CB" w:rsidRDefault="00087684" w:rsidP="000D3823">
      <w:pPr>
        <w:rPr>
          <w:rFonts w:asciiTheme="majorBidi" w:hAnsiTheme="majorBidi" w:cstheme="majorBidi"/>
          <w:sz w:val="24"/>
          <w:szCs w:val="24"/>
        </w:rPr>
      </w:pPr>
      <w:r w:rsidRPr="008F54CB">
        <w:rPr>
          <w:rFonts w:asciiTheme="majorBidi" w:hAnsiTheme="majorBidi" w:cstheme="majorBidi"/>
          <w:noProof/>
          <w:sz w:val="24"/>
          <w:szCs w:val="24"/>
          <w:lang w:eastAsia="zh-CN"/>
        </w:rPr>
        <w:drawing>
          <wp:inline distT="0" distB="0" distL="0" distR="0" wp14:anchorId="0660E033">
            <wp:extent cx="2377440" cy="17926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792605"/>
                    </a:xfrm>
                    <a:prstGeom prst="rect">
                      <a:avLst/>
                    </a:prstGeom>
                    <a:noFill/>
                  </pic:spPr>
                </pic:pic>
              </a:graphicData>
            </a:graphic>
          </wp:inline>
        </w:drawing>
      </w:r>
    </w:p>
    <w:p w:rsidR="00C22704" w:rsidRPr="008F54CB" w:rsidRDefault="00C22704" w:rsidP="00C22704">
      <w:pPr>
        <w:rPr>
          <w:rFonts w:asciiTheme="majorBidi" w:hAnsiTheme="majorBidi" w:cstheme="majorBidi"/>
          <w:sz w:val="24"/>
          <w:szCs w:val="24"/>
        </w:rPr>
      </w:pPr>
    </w:p>
    <w:p w:rsidR="00C22704" w:rsidRPr="008F54CB" w:rsidRDefault="00C22704" w:rsidP="006D4B44">
      <w:pPr>
        <w:rPr>
          <w:rFonts w:asciiTheme="majorBidi" w:hAnsiTheme="majorBidi" w:cstheme="majorBidi"/>
          <w:sz w:val="24"/>
          <w:szCs w:val="24"/>
        </w:rPr>
      </w:pPr>
      <w:r w:rsidRPr="008F54CB">
        <w:rPr>
          <w:rFonts w:asciiTheme="majorBidi" w:hAnsiTheme="majorBidi" w:cstheme="majorBidi"/>
          <w:sz w:val="24"/>
          <w:szCs w:val="24"/>
        </w:rPr>
        <w:t xml:space="preserve">I am attracted by the idea of including the unit in my </w:t>
      </w:r>
      <w:r w:rsidR="006D4B44" w:rsidRPr="008F54CB">
        <w:rPr>
          <w:rFonts w:asciiTheme="majorBidi" w:hAnsiTheme="majorBidi" w:cstheme="majorBidi"/>
          <w:sz w:val="24"/>
          <w:szCs w:val="24"/>
        </w:rPr>
        <w:t xml:space="preserve">ethnographies </w:t>
      </w:r>
      <w:r w:rsidRPr="008F54CB">
        <w:rPr>
          <w:rFonts w:asciiTheme="majorBidi" w:hAnsiTheme="majorBidi" w:cstheme="majorBidi"/>
          <w:sz w:val="24"/>
          <w:szCs w:val="24"/>
        </w:rPr>
        <w:t xml:space="preserve">of imaginative university teaching and learning for two reasons: firstly, finance is not generally regarded as an imaginative enterprise </w:t>
      </w:r>
      <w:r w:rsidRPr="008F54CB">
        <w:rPr>
          <w:rFonts w:asciiTheme="majorBidi" w:hAnsiTheme="majorBidi" w:cstheme="majorBidi"/>
          <w:sz w:val="24"/>
          <w:szCs w:val="24"/>
          <w:vertAlign w:val="superscript"/>
        </w:rPr>
        <w:footnoteReference w:id="1"/>
      </w:r>
      <w:r w:rsidRPr="008F54CB">
        <w:rPr>
          <w:rFonts w:asciiTheme="majorBidi" w:hAnsiTheme="majorBidi" w:cstheme="majorBidi"/>
          <w:sz w:val="24"/>
          <w:szCs w:val="24"/>
        </w:rPr>
        <w:t xml:space="preserve">, which is an assumption my research seeks to investigate; </w:t>
      </w:r>
      <w:r w:rsidR="001F0C2D" w:rsidRPr="008F54CB">
        <w:rPr>
          <w:rFonts w:asciiTheme="majorBidi" w:hAnsiTheme="majorBidi" w:cstheme="majorBidi"/>
          <w:sz w:val="24"/>
          <w:szCs w:val="24"/>
        </w:rPr>
        <w:t xml:space="preserve">and </w:t>
      </w:r>
      <w:r w:rsidRPr="008F54CB">
        <w:rPr>
          <w:rFonts w:asciiTheme="majorBidi" w:hAnsiTheme="majorBidi" w:cstheme="majorBidi"/>
          <w:sz w:val="24"/>
          <w:szCs w:val="24"/>
        </w:rPr>
        <w:t xml:space="preserve">secondly, because the whole semester is run as a simulation. What opportunities </w:t>
      </w:r>
      <w:r w:rsidR="00B7033C" w:rsidRPr="008F54CB">
        <w:rPr>
          <w:rFonts w:asciiTheme="majorBidi" w:hAnsiTheme="majorBidi" w:cstheme="majorBidi"/>
          <w:sz w:val="24"/>
          <w:szCs w:val="24"/>
        </w:rPr>
        <w:t xml:space="preserve">for fostering imagination – the subject of my PhD research – </w:t>
      </w:r>
      <w:r w:rsidRPr="008F54CB">
        <w:rPr>
          <w:rFonts w:asciiTheme="majorBidi" w:hAnsiTheme="majorBidi" w:cstheme="majorBidi"/>
          <w:sz w:val="24"/>
          <w:szCs w:val="24"/>
        </w:rPr>
        <w:t xml:space="preserve">are afforded by </w:t>
      </w:r>
      <w:r w:rsidR="001F0C2D" w:rsidRPr="008F54CB">
        <w:rPr>
          <w:rFonts w:asciiTheme="majorBidi" w:hAnsiTheme="majorBidi" w:cstheme="majorBidi"/>
          <w:sz w:val="24"/>
          <w:szCs w:val="24"/>
        </w:rPr>
        <w:t xml:space="preserve">simulation </w:t>
      </w:r>
      <w:r w:rsidRPr="008F54CB">
        <w:rPr>
          <w:rFonts w:asciiTheme="majorBidi" w:hAnsiTheme="majorBidi" w:cstheme="majorBidi"/>
          <w:sz w:val="24"/>
          <w:szCs w:val="24"/>
        </w:rPr>
        <w:t>technology, and – a sep</w:t>
      </w:r>
      <w:r w:rsidR="00B7033C" w:rsidRPr="008F54CB">
        <w:rPr>
          <w:rFonts w:asciiTheme="majorBidi" w:hAnsiTheme="majorBidi" w:cstheme="majorBidi"/>
          <w:sz w:val="24"/>
          <w:szCs w:val="24"/>
        </w:rPr>
        <w:t xml:space="preserve">arate, though linked, question </w:t>
      </w:r>
      <w:r w:rsidRPr="008F54CB">
        <w:rPr>
          <w:rFonts w:asciiTheme="majorBidi" w:hAnsiTheme="majorBidi" w:cstheme="majorBidi"/>
          <w:sz w:val="24"/>
          <w:szCs w:val="24"/>
        </w:rPr>
        <w:t xml:space="preserve">– what opportunities are offered by simulation pedagogy, for imagination and creativity? </w:t>
      </w:r>
      <w:r w:rsidR="00B77007">
        <w:rPr>
          <w:rFonts w:asciiTheme="majorBidi" w:hAnsiTheme="majorBidi" w:cstheme="majorBidi"/>
          <w:sz w:val="24"/>
          <w:szCs w:val="24"/>
        </w:rPr>
        <w:t>Simulation has its origins</w:t>
      </w:r>
      <w:r w:rsidR="00B7033C" w:rsidRPr="008F54CB">
        <w:rPr>
          <w:rFonts w:asciiTheme="majorBidi" w:hAnsiTheme="majorBidi" w:cstheme="majorBidi"/>
          <w:sz w:val="24"/>
          <w:szCs w:val="24"/>
        </w:rPr>
        <w:t xml:space="preserve"> in anaesthesia and aviation where the stakes are high and safety is paramount. </w:t>
      </w:r>
      <w:r w:rsidR="001F0C2D" w:rsidRPr="008F54CB">
        <w:rPr>
          <w:rFonts w:asciiTheme="majorBidi" w:hAnsiTheme="majorBidi" w:cstheme="majorBidi"/>
          <w:sz w:val="24"/>
          <w:szCs w:val="24"/>
        </w:rPr>
        <w:t xml:space="preserve">It </w:t>
      </w:r>
      <w:r w:rsidR="00B7033C" w:rsidRPr="008F54CB">
        <w:rPr>
          <w:rFonts w:asciiTheme="majorBidi" w:hAnsiTheme="majorBidi" w:cstheme="majorBidi"/>
          <w:sz w:val="24"/>
          <w:szCs w:val="24"/>
        </w:rPr>
        <w:t>has been defined by Fanning and Gaba as ‘an imitation of some real thing, state of affairs, or process’. Role play, of broader and older lineage than simulation, broadens the definition to include rehearsal for activities or roles, learning behaviours, operating as a team and interacting socially (Fanning and Gaba, 459).</w:t>
      </w:r>
    </w:p>
    <w:p w:rsidR="004B0C58" w:rsidRPr="008D342D" w:rsidRDefault="004B0C58" w:rsidP="004B0C58">
      <w:pPr>
        <w:pStyle w:val="Heading1"/>
        <w:rPr>
          <w:rFonts w:asciiTheme="majorBidi" w:hAnsiTheme="majorBidi"/>
          <w:color w:val="auto"/>
          <w:sz w:val="24"/>
          <w:szCs w:val="24"/>
          <w:lang w:val="en-US"/>
        </w:rPr>
      </w:pPr>
      <w:r w:rsidRPr="008D342D">
        <w:rPr>
          <w:rFonts w:asciiTheme="majorBidi" w:hAnsiTheme="majorBidi"/>
          <w:color w:val="auto"/>
          <w:sz w:val="24"/>
          <w:szCs w:val="24"/>
          <w:lang w:val="en-US"/>
        </w:rPr>
        <w:t>Ricoeur’s Theory of Productive Imagination</w:t>
      </w:r>
    </w:p>
    <w:p w:rsidR="00DA3690" w:rsidRPr="008F54CB" w:rsidRDefault="004B0C58" w:rsidP="004B0C58">
      <w:pPr>
        <w:rPr>
          <w:rFonts w:asciiTheme="majorBidi" w:hAnsiTheme="majorBidi" w:cstheme="majorBidi"/>
          <w:sz w:val="24"/>
          <w:szCs w:val="24"/>
        </w:rPr>
      </w:pPr>
      <w:r w:rsidRPr="008F54CB">
        <w:rPr>
          <w:rFonts w:asciiTheme="majorBidi" w:hAnsiTheme="majorBidi" w:cstheme="majorBidi"/>
          <w:sz w:val="24"/>
          <w:szCs w:val="24"/>
          <w:lang w:val="en-US"/>
        </w:rPr>
        <w:t>R</w:t>
      </w:r>
      <w:r w:rsidR="00DA3690" w:rsidRPr="008F54CB">
        <w:rPr>
          <w:rFonts w:asciiTheme="majorBidi" w:hAnsiTheme="majorBidi" w:cstheme="majorBidi"/>
          <w:sz w:val="24"/>
          <w:szCs w:val="24"/>
          <w:lang w:val="en-US"/>
        </w:rPr>
        <w:t>icoeur’s theory of imagination</w:t>
      </w:r>
      <w:r w:rsidR="00B7033C" w:rsidRPr="008F54CB">
        <w:rPr>
          <w:rFonts w:asciiTheme="majorBidi" w:hAnsiTheme="majorBidi" w:cstheme="majorBidi"/>
          <w:sz w:val="24"/>
          <w:szCs w:val="24"/>
          <w:lang w:val="en-US"/>
        </w:rPr>
        <w:t xml:space="preserve">, which I </w:t>
      </w:r>
      <w:r w:rsidR="007319B3" w:rsidRPr="008F54CB">
        <w:rPr>
          <w:rFonts w:asciiTheme="majorBidi" w:hAnsiTheme="majorBidi" w:cstheme="majorBidi"/>
          <w:sz w:val="24"/>
          <w:szCs w:val="24"/>
          <w:lang w:val="en-US"/>
        </w:rPr>
        <w:t>have used to interpret practices in the subject,</w:t>
      </w:r>
      <w:r w:rsidR="00DA3690" w:rsidRPr="008F54CB">
        <w:rPr>
          <w:rFonts w:asciiTheme="majorBidi" w:hAnsiTheme="majorBidi" w:cstheme="majorBidi"/>
          <w:sz w:val="24"/>
          <w:szCs w:val="24"/>
          <w:lang w:val="en-US"/>
        </w:rPr>
        <w:t xml:space="preserve"> suggests that imagination is a form of thinking, and is therefore useful to try to understand how it may be integral to education and learning. </w:t>
      </w:r>
      <w:r w:rsidRPr="008F54CB">
        <w:rPr>
          <w:rFonts w:asciiTheme="majorBidi" w:hAnsiTheme="majorBidi" w:cstheme="majorBidi"/>
          <w:sz w:val="24"/>
          <w:szCs w:val="24"/>
          <w:lang w:val="en-US"/>
        </w:rPr>
        <w:t>He argues that theorists have focused too much on ‘reproductive</w:t>
      </w:r>
      <w:r w:rsidR="00012A08" w:rsidRPr="008F54CB">
        <w:rPr>
          <w:rFonts w:asciiTheme="majorBidi" w:hAnsiTheme="majorBidi" w:cstheme="majorBidi"/>
          <w:sz w:val="24"/>
          <w:szCs w:val="24"/>
          <w:lang w:val="en-US"/>
        </w:rPr>
        <w:t>’</w:t>
      </w:r>
      <w:r w:rsidRPr="008F54CB">
        <w:rPr>
          <w:rFonts w:asciiTheme="majorBidi" w:hAnsiTheme="majorBidi" w:cstheme="majorBidi"/>
          <w:sz w:val="24"/>
          <w:szCs w:val="24"/>
          <w:lang w:val="en-US"/>
        </w:rPr>
        <w:t xml:space="preserve"> forms of imagination at the expense of </w:t>
      </w:r>
      <w:r w:rsidR="00012A08" w:rsidRPr="008F54CB">
        <w:rPr>
          <w:rFonts w:asciiTheme="majorBidi" w:hAnsiTheme="majorBidi" w:cstheme="majorBidi"/>
          <w:sz w:val="24"/>
          <w:szCs w:val="24"/>
          <w:lang w:val="en-US"/>
        </w:rPr>
        <w:t>‘</w:t>
      </w:r>
      <w:r w:rsidRPr="008F54CB">
        <w:rPr>
          <w:rFonts w:asciiTheme="majorBidi" w:hAnsiTheme="majorBidi" w:cstheme="majorBidi"/>
          <w:sz w:val="24"/>
          <w:szCs w:val="24"/>
          <w:lang w:val="en-US"/>
        </w:rPr>
        <w:t>productive</w:t>
      </w:r>
      <w:r w:rsidR="00012A08" w:rsidRPr="008F54CB">
        <w:rPr>
          <w:rFonts w:asciiTheme="majorBidi" w:hAnsiTheme="majorBidi" w:cstheme="majorBidi"/>
          <w:sz w:val="24"/>
          <w:szCs w:val="24"/>
          <w:lang w:val="en-US"/>
        </w:rPr>
        <w:t>’</w:t>
      </w:r>
      <w:r w:rsidRPr="008F54CB">
        <w:rPr>
          <w:rFonts w:asciiTheme="majorBidi" w:hAnsiTheme="majorBidi" w:cstheme="majorBidi"/>
          <w:sz w:val="24"/>
          <w:szCs w:val="24"/>
          <w:lang w:val="en-US"/>
        </w:rPr>
        <w:t xml:space="preserve"> forms, which offer greater insight into human creativity and agency. </w:t>
      </w:r>
      <w:r w:rsidR="007319B3" w:rsidRPr="008F54CB">
        <w:rPr>
          <w:rFonts w:asciiTheme="majorBidi" w:hAnsiTheme="majorBidi" w:cstheme="majorBidi"/>
          <w:sz w:val="24"/>
          <w:szCs w:val="24"/>
          <w:lang w:val="en-US"/>
        </w:rPr>
        <w:t>Ricoeur</w:t>
      </w:r>
      <w:r w:rsidR="00DA3690" w:rsidRPr="008F54CB">
        <w:rPr>
          <w:rFonts w:asciiTheme="majorBidi" w:hAnsiTheme="majorBidi" w:cstheme="majorBidi"/>
          <w:sz w:val="24"/>
          <w:szCs w:val="24"/>
          <w:lang w:val="en-US"/>
        </w:rPr>
        <w:t xml:space="preserve"> builds a </w:t>
      </w:r>
      <w:r w:rsidR="00DA3690" w:rsidRPr="008F54CB">
        <w:rPr>
          <w:rFonts w:asciiTheme="majorBidi" w:hAnsiTheme="majorBidi" w:cstheme="majorBidi"/>
          <w:sz w:val="24"/>
          <w:szCs w:val="24"/>
        </w:rPr>
        <w:t xml:space="preserve">general picture of </w:t>
      </w:r>
      <w:r w:rsidRPr="008F54CB">
        <w:rPr>
          <w:rFonts w:asciiTheme="majorBidi" w:hAnsiTheme="majorBidi" w:cstheme="majorBidi"/>
          <w:sz w:val="24"/>
          <w:szCs w:val="24"/>
        </w:rPr>
        <w:t xml:space="preserve">‘productive </w:t>
      </w:r>
      <w:r w:rsidR="00DA3690" w:rsidRPr="008F54CB">
        <w:rPr>
          <w:rFonts w:asciiTheme="majorBidi" w:hAnsiTheme="majorBidi" w:cstheme="majorBidi"/>
          <w:sz w:val="24"/>
          <w:szCs w:val="24"/>
        </w:rPr>
        <w:t>imagination</w:t>
      </w:r>
      <w:r w:rsidRPr="008F54CB">
        <w:rPr>
          <w:rFonts w:asciiTheme="majorBidi" w:hAnsiTheme="majorBidi" w:cstheme="majorBidi"/>
          <w:sz w:val="24"/>
          <w:szCs w:val="24"/>
        </w:rPr>
        <w:t>’</w:t>
      </w:r>
      <w:r w:rsidR="00DA3690" w:rsidRPr="008F54CB">
        <w:rPr>
          <w:rFonts w:asciiTheme="majorBidi" w:hAnsiTheme="majorBidi" w:cstheme="majorBidi"/>
          <w:sz w:val="24"/>
          <w:szCs w:val="24"/>
        </w:rPr>
        <w:t xml:space="preserve"> with metaphors, models, and narrative as descriptive </w:t>
      </w:r>
      <w:r w:rsidR="00C53446" w:rsidRPr="008F54CB">
        <w:rPr>
          <w:rFonts w:asciiTheme="majorBidi" w:hAnsiTheme="majorBidi" w:cstheme="majorBidi"/>
          <w:sz w:val="24"/>
          <w:szCs w:val="24"/>
        </w:rPr>
        <w:t>‘</w:t>
      </w:r>
      <w:r w:rsidR="00DA3690" w:rsidRPr="008F54CB">
        <w:rPr>
          <w:rFonts w:asciiTheme="majorBidi" w:hAnsiTheme="majorBidi" w:cstheme="majorBidi"/>
          <w:sz w:val="24"/>
          <w:szCs w:val="24"/>
        </w:rPr>
        <w:t>tools</w:t>
      </w:r>
      <w:r w:rsidR="00C53446" w:rsidRPr="008F54CB">
        <w:rPr>
          <w:rFonts w:asciiTheme="majorBidi" w:hAnsiTheme="majorBidi" w:cstheme="majorBidi"/>
          <w:sz w:val="24"/>
          <w:szCs w:val="24"/>
        </w:rPr>
        <w:t>’</w:t>
      </w:r>
      <w:r w:rsidR="00DA3690" w:rsidRPr="008F54CB">
        <w:rPr>
          <w:rFonts w:asciiTheme="majorBidi" w:hAnsiTheme="majorBidi" w:cstheme="majorBidi"/>
          <w:sz w:val="24"/>
          <w:szCs w:val="24"/>
        </w:rPr>
        <w:t xml:space="preserve"> that combine and connect things to produce shifts in perspective, from which ﬂow insights and innovative ways of thinking about reality</w:t>
      </w:r>
      <w:r w:rsidR="007319B3" w:rsidRPr="008F54CB">
        <w:rPr>
          <w:rFonts w:asciiTheme="majorBidi" w:hAnsiTheme="majorBidi" w:cstheme="majorBidi"/>
          <w:sz w:val="24"/>
          <w:szCs w:val="24"/>
        </w:rPr>
        <w:t xml:space="preserve"> (1979; 1991a; 1991b; 2003; Taylor 2006)</w:t>
      </w:r>
      <w:r w:rsidR="00DA3690" w:rsidRPr="008F54CB">
        <w:rPr>
          <w:rFonts w:asciiTheme="majorBidi" w:hAnsiTheme="majorBidi" w:cstheme="majorBidi"/>
          <w:sz w:val="24"/>
          <w:szCs w:val="24"/>
        </w:rPr>
        <w:t xml:space="preserve">. </w:t>
      </w:r>
      <w:r w:rsidR="007319B3" w:rsidRPr="008F54CB">
        <w:rPr>
          <w:rFonts w:asciiTheme="majorBidi" w:hAnsiTheme="majorBidi" w:cstheme="majorBidi"/>
          <w:sz w:val="24"/>
          <w:szCs w:val="24"/>
        </w:rPr>
        <w:t>I have discussed this elsewhere</w:t>
      </w:r>
      <w:r w:rsidR="008D342D">
        <w:rPr>
          <w:rFonts w:asciiTheme="majorBidi" w:hAnsiTheme="majorBidi" w:cstheme="majorBidi"/>
          <w:sz w:val="24"/>
          <w:szCs w:val="24"/>
        </w:rPr>
        <w:t xml:space="preserve"> (2014; Peters and Besley, </w:t>
      </w:r>
      <w:r w:rsidR="00012A08" w:rsidRPr="008F54CB">
        <w:rPr>
          <w:rFonts w:asciiTheme="majorBidi" w:hAnsiTheme="majorBidi" w:cstheme="majorBidi"/>
          <w:sz w:val="24"/>
          <w:szCs w:val="24"/>
        </w:rPr>
        <w:t>2013)</w:t>
      </w:r>
      <w:r w:rsidR="007319B3" w:rsidRPr="008F54CB">
        <w:rPr>
          <w:rFonts w:asciiTheme="majorBidi" w:hAnsiTheme="majorBidi" w:cstheme="majorBidi"/>
          <w:sz w:val="24"/>
          <w:szCs w:val="24"/>
        </w:rPr>
        <w:t xml:space="preserve"> and will cover his briefly here.</w:t>
      </w:r>
    </w:p>
    <w:p w:rsidR="0021072E" w:rsidRPr="008F54CB" w:rsidRDefault="0021072E" w:rsidP="0021072E">
      <w:pPr>
        <w:rPr>
          <w:rFonts w:asciiTheme="majorBidi" w:hAnsiTheme="majorBidi" w:cstheme="majorBidi"/>
          <w:sz w:val="24"/>
          <w:szCs w:val="24"/>
        </w:rPr>
      </w:pPr>
      <w:r w:rsidRPr="008F54CB">
        <w:rPr>
          <w:rFonts w:asciiTheme="majorBidi" w:hAnsiTheme="majorBidi" w:cstheme="majorBidi"/>
          <w:sz w:val="24"/>
          <w:szCs w:val="24"/>
        </w:rPr>
        <w:t xml:space="preserve">In fresh metaphors, </w:t>
      </w:r>
      <w:r w:rsidR="00C53446" w:rsidRPr="008F54CB">
        <w:rPr>
          <w:rFonts w:asciiTheme="majorBidi" w:hAnsiTheme="majorBidi" w:cstheme="majorBidi"/>
          <w:sz w:val="24"/>
          <w:szCs w:val="24"/>
        </w:rPr>
        <w:t xml:space="preserve">for example, he argues that </w:t>
      </w:r>
      <w:r w:rsidRPr="008F54CB">
        <w:rPr>
          <w:rFonts w:asciiTheme="majorBidi" w:hAnsiTheme="majorBidi" w:cstheme="majorBidi"/>
          <w:sz w:val="24"/>
          <w:szCs w:val="24"/>
        </w:rPr>
        <w:t xml:space="preserve">the new meaning </w:t>
      </w:r>
      <w:r w:rsidRPr="008F54CB">
        <w:rPr>
          <w:rFonts w:asciiTheme="majorBidi" w:hAnsiTheme="majorBidi" w:cstheme="majorBidi"/>
          <w:i/>
          <w:sz w:val="24"/>
          <w:szCs w:val="24"/>
        </w:rPr>
        <w:t>creates</w:t>
      </w:r>
      <w:r w:rsidRPr="008F54CB">
        <w:rPr>
          <w:rFonts w:asciiTheme="majorBidi" w:hAnsiTheme="majorBidi" w:cstheme="majorBidi"/>
          <w:sz w:val="24"/>
          <w:szCs w:val="24"/>
        </w:rPr>
        <w:t xml:space="preserve"> a resemblance that can be ‘seen’ and understood, rather than simply finding or expressing it. He says, in effect, that a</w:t>
      </w:r>
      <w:r w:rsidR="007319B3" w:rsidRPr="008F54CB">
        <w:rPr>
          <w:rFonts w:asciiTheme="majorBidi" w:hAnsiTheme="majorBidi" w:cstheme="majorBidi"/>
          <w:sz w:val="24"/>
          <w:szCs w:val="24"/>
        </w:rPr>
        <w:t xml:space="preserve"> metaphoric</w:t>
      </w:r>
      <w:r w:rsidRPr="008F54CB">
        <w:rPr>
          <w:rFonts w:asciiTheme="majorBidi" w:hAnsiTheme="majorBidi" w:cstheme="majorBidi"/>
          <w:sz w:val="24"/>
          <w:szCs w:val="24"/>
        </w:rPr>
        <w:t xml:space="preserve"> image gives a shape to meaning.</w:t>
      </w:r>
    </w:p>
    <w:p w:rsidR="0021072E" w:rsidRPr="008F54CB" w:rsidRDefault="0021072E" w:rsidP="0021072E">
      <w:pPr>
        <w:ind w:left="720"/>
        <w:rPr>
          <w:rFonts w:asciiTheme="majorBidi" w:hAnsiTheme="majorBidi" w:cstheme="majorBidi"/>
          <w:sz w:val="24"/>
          <w:szCs w:val="24"/>
        </w:rPr>
      </w:pPr>
      <w:r w:rsidRPr="008F54CB">
        <w:rPr>
          <w:rFonts w:asciiTheme="majorBidi" w:hAnsiTheme="majorBidi" w:cstheme="majorBidi"/>
          <w:sz w:val="24"/>
          <w:szCs w:val="24"/>
        </w:rPr>
        <w:t xml:space="preserve">It is … at the moment when a new meaning emerges out of the ruins of the literal predication that </w:t>
      </w:r>
      <w:r w:rsidRPr="008F54CB">
        <w:rPr>
          <w:rFonts w:asciiTheme="majorBidi" w:hAnsiTheme="majorBidi" w:cstheme="majorBidi"/>
          <w:i/>
          <w:sz w:val="24"/>
          <w:szCs w:val="24"/>
        </w:rPr>
        <w:t xml:space="preserve">imagination offers its specific mediation </w:t>
      </w:r>
      <w:r w:rsidRPr="008F54CB">
        <w:rPr>
          <w:rFonts w:asciiTheme="majorBidi" w:hAnsiTheme="majorBidi" w:cstheme="majorBidi"/>
          <w:sz w:val="24"/>
          <w:szCs w:val="24"/>
        </w:rPr>
        <w:t xml:space="preserve">(my emphasis)…. Imagination is the apperception, the sudden glimpse, of a new predictive pertinence, It is, to use Wittgenstein’s expression in </w:t>
      </w:r>
      <w:r w:rsidRPr="008F54CB">
        <w:rPr>
          <w:rFonts w:asciiTheme="majorBidi" w:hAnsiTheme="majorBidi" w:cstheme="majorBidi"/>
          <w:i/>
          <w:sz w:val="24"/>
          <w:szCs w:val="24"/>
        </w:rPr>
        <w:t>Philosophical Investigations</w:t>
      </w:r>
      <w:r w:rsidRPr="008F54CB">
        <w:rPr>
          <w:rFonts w:asciiTheme="majorBidi" w:hAnsiTheme="majorBidi" w:cstheme="majorBidi"/>
          <w:sz w:val="24"/>
          <w:szCs w:val="24"/>
        </w:rPr>
        <w:t xml:space="preserve"> ‘seeing as…’….  The work of the imagination is to schematise metaphorical attribution. Like the Kantian schema, it gives an image to an emerging meaning (1991a, 172–3).</w:t>
      </w:r>
    </w:p>
    <w:p w:rsidR="000A71EA" w:rsidRPr="008F54CB" w:rsidRDefault="0021072E" w:rsidP="00C53446">
      <w:pPr>
        <w:rPr>
          <w:rFonts w:asciiTheme="majorBidi" w:hAnsiTheme="majorBidi" w:cstheme="majorBidi"/>
          <w:sz w:val="24"/>
          <w:szCs w:val="24"/>
        </w:rPr>
      </w:pPr>
      <w:r w:rsidRPr="008F54CB">
        <w:rPr>
          <w:rFonts w:asciiTheme="majorBidi" w:hAnsiTheme="majorBidi" w:cstheme="majorBidi"/>
          <w:sz w:val="24"/>
          <w:szCs w:val="24"/>
        </w:rPr>
        <w:t xml:space="preserve">Thus, </w:t>
      </w:r>
      <w:r w:rsidR="00C53446" w:rsidRPr="008F54CB">
        <w:rPr>
          <w:rFonts w:asciiTheme="majorBidi" w:hAnsiTheme="majorBidi" w:cstheme="majorBidi"/>
          <w:sz w:val="24"/>
          <w:szCs w:val="24"/>
          <w:lang w:val="en-US"/>
        </w:rPr>
        <w:t xml:space="preserve">for Ricoeur, fresh metaphors </w:t>
      </w:r>
      <w:r w:rsidRPr="008F54CB">
        <w:rPr>
          <w:rFonts w:asciiTheme="majorBidi" w:hAnsiTheme="majorBidi" w:cstheme="majorBidi"/>
          <w:sz w:val="24"/>
          <w:szCs w:val="24"/>
          <w:lang w:val="en-US"/>
        </w:rPr>
        <w:t xml:space="preserve">reveal a new way of seeing their referents. They invent new meaning–are not merely rhetorical ornaments–but have genuine cognitive import. </w:t>
      </w:r>
      <w:r w:rsidR="00B7033C" w:rsidRPr="008F54CB">
        <w:rPr>
          <w:rFonts w:asciiTheme="majorBidi" w:hAnsiTheme="majorBidi" w:cstheme="majorBidi"/>
          <w:sz w:val="24"/>
          <w:szCs w:val="24"/>
        </w:rPr>
        <w:t>Imagination is the</w:t>
      </w:r>
      <w:r w:rsidRPr="008F54CB">
        <w:rPr>
          <w:rFonts w:asciiTheme="majorBidi" w:hAnsiTheme="majorBidi" w:cstheme="majorBidi"/>
          <w:sz w:val="24"/>
          <w:szCs w:val="24"/>
        </w:rPr>
        <w:t xml:space="preserve"> ability to make a mental leap and align heterogeneous ideas or totally different domains of experience, and in doing so, to tell us something new about reality.</w:t>
      </w:r>
      <w:r w:rsidR="000A71EA" w:rsidRPr="008F54CB">
        <w:rPr>
          <w:rFonts w:asciiTheme="majorBidi" w:hAnsiTheme="majorBidi" w:cstheme="majorBidi"/>
          <w:sz w:val="24"/>
          <w:szCs w:val="24"/>
        </w:rPr>
        <w:t xml:space="preserve"> </w:t>
      </w:r>
    </w:p>
    <w:p w:rsidR="000A71EA" w:rsidRPr="008F54CB" w:rsidRDefault="000A71EA" w:rsidP="00643786">
      <w:pPr>
        <w:rPr>
          <w:rFonts w:asciiTheme="majorBidi" w:eastAsia="Calibri" w:hAnsiTheme="majorBidi" w:cstheme="majorBidi"/>
          <w:sz w:val="24"/>
          <w:szCs w:val="24"/>
        </w:rPr>
      </w:pPr>
      <w:r w:rsidRPr="008F54CB">
        <w:rPr>
          <w:rFonts w:asciiTheme="majorBidi" w:eastAsia="Calibri" w:hAnsiTheme="majorBidi" w:cstheme="majorBidi"/>
          <w:sz w:val="24"/>
          <w:szCs w:val="24"/>
          <w:lang w:val="en-US"/>
        </w:rPr>
        <w:t>Ricoeur</w:t>
      </w:r>
      <w:r w:rsidRPr="008F54CB">
        <w:rPr>
          <w:rFonts w:asciiTheme="majorBidi" w:eastAsia="Calibri" w:hAnsiTheme="majorBidi" w:cstheme="majorBidi"/>
          <w:spacing w:val="-12"/>
          <w:sz w:val="24"/>
          <w:szCs w:val="24"/>
          <w:lang w:val="en-US"/>
        </w:rPr>
        <w:t xml:space="preserve"> </w:t>
      </w:r>
      <w:r w:rsidRPr="008F54CB">
        <w:rPr>
          <w:rFonts w:asciiTheme="majorBidi" w:eastAsia="Calibri" w:hAnsiTheme="majorBidi" w:cstheme="majorBidi"/>
          <w:sz w:val="24"/>
          <w:szCs w:val="24"/>
          <w:lang w:val="en-US"/>
        </w:rPr>
        <w:t>argues</w:t>
      </w:r>
      <w:r w:rsidRPr="008F54CB">
        <w:rPr>
          <w:rFonts w:asciiTheme="majorBidi" w:eastAsia="Calibri" w:hAnsiTheme="majorBidi" w:cstheme="majorBidi"/>
          <w:spacing w:val="-12"/>
          <w:sz w:val="24"/>
          <w:szCs w:val="24"/>
          <w:lang w:val="en-US"/>
        </w:rPr>
        <w:t xml:space="preserve"> </w:t>
      </w:r>
      <w:r w:rsidRPr="008F54CB">
        <w:rPr>
          <w:rFonts w:asciiTheme="majorBidi" w:eastAsia="Calibri" w:hAnsiTheme="majorBidi" w:cstheme="majorBidi"/>
          <w:sz w:val="24"/>
          <w:szCs w:val="24"/>
          <w:lang w:val="en-US"/>
        </w:rPr>
        <w:t>that</w:t>
      </w:r>
      <w:r w:rsidRPr="008F54CB">
        <w:rPr>
          <w:rFonts w:asciiTheme="majorBidi" w:eastAsia="Calibri" w:hAnsiTheme="majorBidi" w:cstheme="majorBidi"/>
          <w:spacing w:val="21"/>
          <w:w w:val="104"/>
          <w:sz w:val="24"/>
          <w:szCs w:val="24"/>
          <w:lang w:val="en-US"/>
        </w:rPr>
        <w:t xml:space="preserve"> </w:t>
      </w:r>
      <w:r w:rsidRPr="008F54CB">
        <w:rPr>
          <w:rFonts w:asciiTheme="majorBidi" w:eastAsia="Calibri" w:hAnsiTheme="majorBidi" w:cstheme="majorBidi"/>
          <w:sz w:val="24"/>
          <w:szCs w:val="24"/>
          <w:lang w:val="en-US"/>
        </w:rPr>
        <w:t>just</w:t>
      </w:r>
      <w:r w:rsidRPr="008F54CB">
        <w:rPr>
          <w:rFonts w:asciiTheme="majorBidi" w:eastAsia="Calibri" w:hAnsiTheme="majorBidi" w:cstheme="majorBidi"/>
          <w:spacing w:val="-8"/>
          <w:sz w:val="24"/>
          <w:szCs w:val="24"/>
          <w:lang w:val="en-US"/>
        </w:rPr>
        <w:t xml:space="preserve"> </w:t>
      </w:r>
      <w:r w:rsidRPr="008F54CB">
        <w:rPr>
          <w:rFonts w:asciiTheme="majorBidi" w:eastAsia="Calibri" w:hAnsiTheme="majorBidi" w:cstheme="majorBidi"/>
          <w:sz w:val="24"/>
          <w:szCs w:val="24"/>
          <w:lang w:val="en-US"/>
        </w:rPr>
        <w:t>as</w:t>
      </w:r>
      <w:r w:rsidRPr="008F54CB">
        <w:rPr>
          <w:rFonts w:asciiTheme="majorBidi" w:eastAsia="Calibri" w:hAnsiTheme="majorBidi" w:cstheme="majorBidi"/>
          <w:spacing w:val="-7"/>
          <w:sz w:val="24"/>
          <w:szCs w:val="24"/>
          <w:lang w:val="en-US"/>
        </w:rPr>
        <w:t xml:space="preserve"> </w:t>
      </w:r>
      <w:r w:rsidRPr="008F54CB">
        <w:rPr>
          <w:rFonts w:asciiTheme="majorBidi" w:eastAsia="Calibri" w:hAnsiTheme="majorBidi" w:cstheme="majorBidi"/>
          <w:sz w:val="24"/>
          <w:szCs w:val="24"/>
          <w:lang w:val="en-US"/>
        </w:rPr>
        <w:t>metaphors</w:t>
      </w:r>
      <w:r w:rsidRPr="008F54CB">
        <w:rPr>
          <w:rFonts w:asciiTheme="majorBidi" w:eastAsia="Calibri" w:hAnsiTheme="majorBidi" w:cstheme="majorBidi"/>
          <w:spacing w:val="-6"/>
          <w:sz w:val="24"/>
          <w:szCs w:val="24"/>
          <w:lang w:val="en-US"/>
        </w:rPr>
        <w:t xml:space="preserve"> </w:t>
      </w:r>
      <w:r w:rsidRPr="008F54CB">
        <w:rPr>
          <w:rFonts w:asciiTheme="majorBidi" w:eastAsia="Calibri" w:hAnsiTheme="majorBidi" w:cstheme="majorBidi"/>
          <w:sz w:val="24"/>
          <w:szCs w:val="24"/>
          <w:lang w:val="en-US"/>
        </w:rPr>
        <w:t>affect</w:t>
      </w:r>
      <w:r w:rsidRPr="008F54CB">
        <w:rPr>
          <w:rFonts w:asciiTheme="majorBidi" w:eastAsia="Calibri" w:hAnsiTheme="majorBidi" w:cstheme="majorBidi"/>
          <w:spacing w:val="-7"/>
          <w:sz w:val="24"/>
          <w:szCs w:val="24"/>
          <w:lang w:val="en-US"/>
        </w:rPr>
        <w:t xml:space="preserve"> </w:t>
      </w:r>
      <w:r w:rsidRPr="008F54CB">
        <w:rPr>
          <w:rFonts w:asciiTheme="majorBidi" w:eastAsia="Calibri" w:hAnsiTheme="majorBidi" w:cstheme="majorBidi"/>
          <w:sz w:val="24"/>
          <w:szCs w:val="24"/>
          <w:lang w:val="en-US"/>
        </w:rPr>
        <w:t>a</w:t>
      </w:r>
      <w:r w:rsidRPr="008F54CB">
        <w:rPr>
          <w:rFonts w:asciiTheme="majorBidi" w:eastAsia="Calibri" w:hAnsiTheme="majorBidi" w:cstheme="majorBidi"/>
          <w:spacing w:val="-7"/>
          <w:sz w:val="24"/>
          <w:szCs w:val="24"/>
          <w:lang w:val="en-US"/>
        </w:rPr>
        <w:t xml:space="preserve"> </w:t>
      </w:r>
      <w:r w:rsidRPr="008F54CB">
        <w:rPr>
          <w:rFonts w:asciiTheme="majorBidi" w:eastAsia="Calibri" w:hAnsiTheme="majorBidi" w:cstheme="majorBidi"/>
          <w:sz w:val="24"/>
          <w:szCs w:val="24"/>
          <w:lang w:val="en-US"/>
        </w:rPr>
        <w:t>displacement</w:t>
      </w:r>
      <w:r w:rsidRPr="008F54CB">
        <w:rPr>
          <w:rFonts w:asciiTheme="majorBidi" w:eastAsia="Calibri" w:hAnsiTheme="majorBidi" w:cstheme="majorBidi"/>
          <w:spacing w:val="-6"/>
          <w:sz w:val="24"/>
          <w:szCs w:val="24"/>
          <w:lang w:val="en-US"/>
        </w:rPr>
        <w:t xml:space="preserve"> </w:t>
      </w:r>
      <w:r w:rsidRPr="008F54CB">
        <w:rPr>
          <w:rFonts w:asciiTheme="majorBidi" w:eastAsia="Calibri" w:hAnsiTheme="majorBidi" w:cstheme="majorBidi"/>
          <w:sz w:val="24"/>
          <w:szCs w:val="24"/>
          <w:lang w:val="en-US"/>
        </w:rPr>
        <w:t>of</w:t>
      </w:r>
      <w:r w:rsidRPr="008F54CB">
        <w:rPr>
          <w:rFonts w:asciiTheme="majorBidi" w:eastAsia="Calibri" w:hAnsiTheme="majorBidi" w:cstheme="majorBidi"/>
          <w:spacing w:val="-7"/>
          <w:sz w:val="24"/>
          <w:szCs w:val="24"/>
          <w:lang w:val="en-US"/>
        </w:rPr>
        <w:t xml:space="preserve"> </w:t>
      </w:r>
      <w:r w:rsidRPr="008F54CB">
        <w:rPr>
          <w:rFonts w:asciiTheme="majorBidi" w:eastAsia="Calibri" w:hAnsiTheme="majorBidi" w:cstheme="majorBidi"/>
          <w:sz w:val="24"/>
          <w:szCs w:val="24"/>
          <w:lang w:val="en-US"/>
        </w:rPr>
        <w:t>an</w:t>
      </w:r>
      <w:r w:rsidRPr="008F54CB">
        <w:rPr>
          <w:rFonts w:asciiTheme="majorBidi" w:eastAsia="Calibri" w:hAnsiTheme="majorBidi" w:cstheme="majorBidi"/>
          <w:spacing w:val="-6"/>
          <w:sz w:val="24"/>
          <w:szCs w:val="24"/>
          <w:lang w:val="en-US"/>
        </w:rPr>
        <w:t xml:space="preserve"> </w:t>
      </w:r>
      <w:r w:rsidRPr="008F54CB">
        <w:rPr>
          <w:rFonts w:asciiTheme="majorBidi" w:eastAsia="Calibri" w:hAnsiTheme="majorBidi" w:cstheme="majorBidi"/>
          <w:sz w:val="24"/>
          <w:szCs w:val="24"/>
          <w:lang w:val="en-US"/>
        </w:rPr>
        <w:t>overall</w:t>
      </w:r>
      <w:r w:rsidRPr="008F54CB">
        <w:rPr>
          <w:rFonts w:asciiTheme="majorBidi" w:eastAsia="Calibri" w:hAnsiTheme="majorBidi" w:cstheme="majorBidi"/>
          <w:spacing w:val="-8"/>
          <w:sz w:val="24"/>
          <w:szCs w:val="24"/>
          <w:lang w:val="en-US"/>
        </w:rPr>
        <w:t xml:space="preserve"> </w:t>
      </w:r>
      <w:r w:rsidRPr="008F54CB">
        <w:rPr>
          <w:rFonts w:asciiTheme="majorBidi" w:eastAsia="Calibri" w:hAnsiTheme="majorBidi" w:cstheme="majorBidi"/>
          <w:sz w:val="24"/>
          <w:szCs w:val="24"/>
          <w:lang w:val="en-US"/>
        </w:rPr>
        <w:t>meaning</w:t>
      </w:r>
      <w:r w:rsidR="00B7033C" w:rsidRPr="008F54CB">
        <w:rPr>
          <w:rFonts w:asciiTheme="majorBidi" w:eastAsia="Calibri" w:hAnsiTheme="majorBidi" w:cstheme="majorBidi"/>
          <w:sz w:val="24"/>
          <w:szCs w:val="24"/>
          <w:lang w:val="en-US"/>
        </w:rPr>
        <w:t xml:space="preserve"> through an unlikely combination</w:t>
      </w:r>
      <w:r w:rsidRPr="008F54CB">
        <w:rPr>
          <w:rFonts w:asciiTheme="majorBidi" w:eastAsia="Calibri" w:hAnsiTheme="majorBidi" w:cstheme="majorBidi"/>
          <w:sz w:val="24"/>
          <w:szCs w:val="24"/>
          <w:lang w:val="en-US"/>
        </w:rPr>
        <w:t>,</w:t>
      </w:r>
      <w:r w:rsidRPr="008F54CB">
        <w:rPr>
          <w:rFonts w:asciiTheme="majorBidi" w:eastAsia="Calibri" w:hAnsiTheme="majorBidi" w:cstheme="majorBidi"/>
          <w:spacing w:val="-7"/>
          <w:sz w:val="24"/>
          <w:szCs w:val="24"/>
          <w:lang w:val="en-US"/>
        </w:rPr>
        <w:t xml:space="preserve"> </w:t>
      </w:r>
      <w:r w:rsidRPr="008F54CB">
        <w:rPr>
          <w:rFonts w:asciiTheme="majorBidi" w:eastAsia="Calibri" w:hAnsiTheme="majorBidi" w:cstheme="majorBidi"/>
          <w:spacing w:val="-6"/>
          <w:sz w:val="24"/>
          <w:szCs w:val="24"/>
          <w:lang w:val="en-US"/>
        </w:rPr>
        <w:t xml:space="preserve">narrative </w:t>
      </w:r>
      <w:r w:rsidRPr="008F54CB">
        <w:rPr>
          <w:rFonts w:asciiTheme="majorBidi" w:eastAsia="Calibri" w:hAnsiTheme="majorBidi" w:cstheme="majorBidi"/>
          <w:sz w:val="24"/>
          <w:szCs w:val="24"/>
          <w:lang w:val="en-US"/>
        </w:rPr>
        <w:t>combines agents, circumstances,</w:t>
      </w:r>
      <w:r w:rsidRPr="008F54CB">
        <w:rPr>
          <w:rFonts w:asciiTheme="majorBidi" w:eastAsia="Calibri" w:hAnsiTheme="majorBidi" w:cstheme="majorBidi"/>
          <w:spacing w:val="1"/>
          <w:sz w:val="24"/>
          <w:szCs w:val="24"/>
          <w:lang w:val="en-US"/>
        </w:rPr>
        <w:t xml:space="preserve"> </w:t>
      </w:r>
      <w:r w:rsidRPr="008F54CB">
        <w:rPr>
          <w:rFonts w:asciiTheme="majorBidi" w:eastAsia="Calibri" w:hAnsiTheme="majorBidi" w:cstheme="majorBidi"/>
          <w:sz w:val="24"/>
          <w:szCs w:val="24"/>
          <w:lang w:val="en-US"/>
        </w:rPr>
        <w:t>action, goals, causes,</w:t>
      </w:r>
      <w:r w:rsidRPr="008F54CB">
        <w:rPr>
          <w:rFonts w:asciiTheme="majorBidi" w:eastAsia="Calibri" w:hAnsiTheme="majorBidi" w:cstheme="majorBidi"/>
          <w:spacing w:val="1"/>
          <w:sz w:val="24"/>
          <w:szCs w:val="24"/>
          <w:lang w:val="en-US"/>
        </w:rPr>
        <w:t xml:space="preserve"> </w:t>
      </w:r>
      <w:r w:rsidRPr="008F54CB">
        <w:rPr>
          <w:rFonts w:asciiTheme="majorBidi" w:eastAsia="Calibri" w:hAnsiTheme="majorBidi" w:cstheme="majorBidi"/>
          <w:sz w:val="24"/>
          <w:szCs w:val="24"/>
          <w:lang w:val="en-US"/>
        </w:rPr>
        <w:t>and chance into</w:t>
      </w:r>
      <w:r w:rsidRPr="008F54CB">
        <w:rPr>
          <w:rFonts w:asciiTheme="majorBidi" w:eastAsia="Calibri" w:hAnsiTheme="majorBidi" w:cstheme="majorBidi"/>
          <w:w w:val="101"/>
          <w:sz w:val="24"/>
          <w:szCs w:val="24"/>
          <w:lang w:val="en-US"/>
        </w:rPr>
        <w:t xml:space="preserve"> </w:t>
      </w:r>
      <w:r w:rsidRPr="008F54CB">
        <w:rPr>
          <w:rFonts w:asciiTheme="majorBidi" w:eastAsia="Calibri" w:hAnsiTheme="majorBidi" w:cstheme="majorBidi"/>
          <w:sz w:val="24"/>
          <w:szCs w:val="24"/>
          <w:lang w:val="en-US"/>
        </w:rPr>
        <w:t>a</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z w:val="24"/>
          <w:szCs w:val="24"/>
          <w:lang w:val="en-US"/>
        </w:rPr>
        <w:t>m</w:t>
      </w:r>
      <w:r w:rsidRPr="008F54CB">
        <w:rPr>
          <w:rFonts w:asciiTheme="majorBidi" w:eastAsia="Calibri" w:hAnsiTheme="majorBidi" w:cstheme="majorBidi"/>
          <w:spacing w:val="1"/>
          <w:sz w:val="24"/>
          <w:szCs w:val="24"/>
          <w:lang w:val="en-US"/>
        </w:rPr>
        <w:t>eaningful,</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pacing w:val="1"/>
          <w:sz w:val="24"/>
          <w:szCs w:val="24"/>
          <w:lang w:val="en-US"/>
        </w:rPr>
        <w:t>in</w:t>
      </w:r>
      <w:r w:rsidRPr="008F54CB">
        <w:rPr>
          <w:rFonts w:asciiTheme="majorBidi" w:eastAsia="Calibri" w:hAnsiTheme="majorBidi" w:cstheme="majorBidi"/>
          <w:sz w:val="24"/>
          <w:szCs w:val="24"/>
          <w:lang w:val="en-US"/>
        </w:rPr>
        <w:t>t</w:t>
      </w:r>
      <w:r w:rsidRPr="008F54CB">
        <w:rPr>
          <w:rFonts w:asciiTheme="majorBidi" w:eastAsia="Calibri" w:hAnsiTheme="majorBidi" w:cstheme="majorBidi"/>
          <w:spacing w:val="1"/>
          <w:sz w:val="24"/>
          <w:szCs w:val="24"/>
          <w:lang w:val="en-US"/>
        </w:rPr>
        <w:t>elligible</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pacing w:val="1"/>
          <w:sz w:val="24"/>
          <w:szCs w:val="24"/>
          <w:lang w:val="en-US"/>
        </w:rPr>
        <w:t>a</w:t>
      </w:r>
      <w:r w:rsidRPr="008F54CB">
        <w:rPr>
          <w:rFonts w:asciiTheme="majorBidi" w:eastAsia="Calibri" w:hAnsiTheme="majorBidi" w:cstheme="majorBidi"/>
          <w:sz w:val="24"/>
          <w:szCs w:val="24"/>
          <w:lang w:val="en-US"/>
        </w:rPr>
        <w:t>m</w:t>
      </w:r>
      <w:r w:rsidRPr="008F54CB">
        <w:rPr>
          <w:rFonts w:asciiTheme="majorBidi" w:eastAsia="Calibri" w:hAnsiTheme="majorBidi" w:cstheme="majorBidi"/>
          <w:spacing w:val="1"/>
          <w:sz w:val="24"/>
          <w:szCs w:val="24"/>
          <w:lang w:val="en-US"/>
        </w:rPr>
        <w:t>algamatio</w:t>
      </w:r>
      <w:r w:rsidRPr="008F54CB">
        <w:rPr>
          <w:rFonts w:asciiTheme="majorBidi" w:eastAsia="Calibri" w:hAnsiTheme="majorBidi" w:cstheme="majorBidi"/>
          <w:sz w:val="24"/>
          <w:szCs w:val="24"/>
          <w:lang w:val="en-US"/>
        </w:rPr>
        <w:t>n</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z w:val="24"/>
          <w:szCs w:val="24"/>
          <w:lang w:val="en-US"/>
        </w:rPr>
        <w:t>th</w:t>
      </w:r>
      <w:r w:rsidRPr="008F54CB">
        <w:rPr>
          <w:rFonts w:asciiTheme="majorBidi" w:eastAsia="Calibri" w:hAnsiTheme="majorBidi" w:cstheme="majorBidi"/>
          <w:spacing w:val="1"/>
          <w:sz w:val="24"/>
          <w:szCs w:val="24"/>
          <w:lang w:val="en-US"/>
        </w:rPr>
        <w:t>a</w:t>
      </w:r>
      <w:r w:rsidRPr="008F54CB">
        <w:rPr>
          <w:rFonts w:asciiTheme="majorBidi" w:eastAsia="Calibri" w:hAnsiTheme="majorBidi" w:cstheme="majorBidi"/>
          <w:sz w:val="24"/>
          <w:szCs w:val="24"/>
          <w:lang w:val="en-US"/>
        </w:rPr>
        <w:t>t</w:t>
      </w:r>
      <w:r w:rsidRPr="008F54CB">
        <w:rPr>
          <w:rFonts w:asciiTheme="majorBidi" w:eastAsia="Calibri" w:hAnsiTheme="majorBidi" w:cstheme="majorBidi"/>
          <w:spacing w:val="23"/>
          <w:sz w:val="24"/>
          <w:szCs w:val="24"/>
          <w:lang w:val="en-US"/>
        </w:rPr>
        <w:t xml:space="preserve"> </w:t>
      </w:r>
      <w:r w:rsidRPr="008F54CB">
        <w:rPr>
          <w:rFonts w:asciiTheme="majorBidi" w:eastAsia="Calibri" w:hAnsiTheme="majorBidi" w:cstheme="majorBidi"/>
          <w:spacing w:val="1"/>
          <w:sz w:val="24"/>
          <w:szCs w:val="24"/>
          <w:lang w:val="en-US"/>
        </w:rPr>
        <w:t>is</w:t>
      </w:r>
      <w:r w:rsidRPr="008F54CB">
        <w:rPr>
          <w:rFonts w:asciiTheme="majorBidi" w:eastAsia="Calibri" w:hAnsiTheme="majorBidi" w:cstheme="majorBidi"/>
          <w:spacing w:val="21"/>
          <w:sz w:val="24"/>
          <w:szCs w:val="24"/>
          <w:lang w:val="en-US"/>
        </w:rPr>
        <w:t xml:space="preserve"> </w:t>
      </w:r>
      <w:r w:rsidRPr="008F54CB">
        <w:rPr>
          <w:rFonts w:asciiTheme="majorBidi" w:eastAsia="Calibri" w:hAnsiTheme="majorBidi" w:cstheme="majorBidi"/>
          <w:sz w:val="24"/>
          <w:szCs w:val="24"/>
          <w:lang w:val="en-US"/>
        </w:rPr>
        <w:t>m</w:t>
      </w:r>
      <w:r w:rsidRPr="008F54CB">
        <w:rPr>
          <w:rFonts w:asciiTheme="majorBidi" w:eastAsia="Calibri" w:hAnsiTheme="majorBidi" w:cstheme="majorBidi"/>
          <w:spacing w:val="1"/>
          <w:sz w:val="24"/>
          <w:szCs w:val="24"/>
          <w:lang w:val="en-US"/>
        </w:rPr>
        <w:t>ore</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z w:val="24"/>
          <w:szCs w:val="24"/>
          <w:lang w:val="en-US"/>
        </w:rPr>
        <w:t>t</w:t>
      </w:r>
      <w:r w:rsidRPr="008F54CB">
        <w:rPr>
          <w:rFonts w:asciiTheme="majorBidi" w:eastAsia="Calibri" w:hAnsiTheme="majorBidi" w:cstheme="majorBidi"/>
          <w:spacing w:val="1"/>
          <w:sz w:val="24"/>
          <w:szCs w:val="24"/>
          <w:lang w:val="en-US"/>
        </w:rPr>
        <w:t>han</w:t>
      </w:r>
      <w:r w:rsidRPr="008F54CB">
        <w:rPr>
          <w:rFonts w:asciiTheme="majorBidi" w:eastAsia="Calibri" w:hAnsiTheme="majorBidi" w:cstheme="majorBidi"/>
          <w:spacing w:val="23"/>
          <w:sz w:val="24"/>
          <w:szCs w:val="24"/>
          <w:lang w:val="en-US"/>
        </w:rPr>
        <w:t xml:space="preserve"> </w:t>
      </w:r>
      <w:r w:rsidRPr="008F54CB">
        <w:rPr>
          <w:rFonts w:asciiTheme="majorBidi" w:eastAsia="Calibri" w:hAnsiTheme="majorBidi" w:cstheme="majorBidi"/>
          <w:sz w:val="24"/>
          <w:szCs w:val="24"/>
          <w:lang w:val="en-US"/>
        </w:rPr>
        <w:t>a</w:t>
      </w:r>
      <w:r w:rsidRPr="008F54CB">
        <w:rPr>
          <w:rFonts w:asciiTheme="majorBidi" w:eastAsia="Calibri" w:hAnsiTheme="majorBidi" w:cstheme="majorBidi"/>
          <w:spacing w:val="22"/>
          <w:sz w:val="24"/>
          <w:szCs w:val="24"/>
          <w:lang w:val="en-US"/>
        </w:rPr>
        <w:t xml:space="preserve"> </w:t>
      </w:r>
      <w:r w:rsidRPr="008F54CB">
        <w:rPr>
          <w:rFonts w:asciiTheme="majorBidi" w:eastAsia="Calibri" w:hAnsiTheme="majorBidi" w:cstheme="majorBidi"/>
          <w:spacing w:val="1"/>
          <w:sz w:val="24"/>
          <w:szCs w:val="24"/>
          <w:lang w:val="en-US"/>
        </w:rPr>
        <w:t>si</w:t>
      </w:r>
      <w:r w:rsidRPr="008F54CB">
        <w:rPr>
          <w:rFonts w:asciiTheme="majorBidi" w:eastAsia="Calibri" w:hAnsiTheme="majorBidi" w:cstheme="majorBidi"/>
          <w:sz w:val="24"/>
          <w:szCs w:val="24"/>
          <w:lang w:val="en-US"/>
        </w:rPr>
        <w:t>m</w:t>
      </w:r>
      <w:r w:rsidRPr="008F54CB">
        <w:rPr>
          <w:rFonts w:asciiTheme="majorBidi" w:eastAsia="Calibri" w:hAnsiTheme="majorBidi" w:cstheme="majorBidi"/>
          <w:spacing w:val="1"/>
          <w:sz w:val="24"/>
          <w:szCs w:val="24"/>
          <w:lang w:val="en-US"/>
        </w:rPr>
        <w:t>ple</w:t>
      </w:r>
      <w:r w:rsidRPr="008F54CB">
        <w:rPr>
          <w:rFonts w:asciiTheme="majorBidi" w:eastAsia="Calibri" w:hAnsiTheme="majorBidi" w:cstheme="majorBidi"/>
          <w:spacing w:val="64"/>
          <w:w w:val="91"/>
          <w:sz w:val="24"/>
          <w:szCs w:val="24"/>
          <w:lang w:val="en-US"/>
        </w:rPr>
        <w:t xml:space="preserve"> </w:t>
      </w:r>
      <w:r w:rsidRPr="008F54CB">
        <w:rPr>
          <w:rFonts w:asciiTheme="majorBidi" w:eastAsia="Calibri" w:hAnsiTheme="majorBidi" w:cstheme="majorBidi"/>
          <w:sz w:val="24"/>
          <w:szCs w:val="24"/>
          <w:lang w:val="en-US"/>
        </w:rPr>
        <w:t>succession</w:t>
      </w:r>
      <w:r w:rsidRPr="008F54CB">
        <w:rPr>
          <w:rFonts w:asciiTheme="majorBidi" w:eastAsia="Calibri" w:hAnsiTheme="majorBidi" w:cstheme="majorBidi"/>
          <w:spacing w:val="-2"/>
          <w:sz w:val="24"/>
          <w:szCs w:val="24"/>
          <w:lang w:val="en-US"/>
        </w:rPr>
        <w:t xml:space="preserve"> </w:t>
      </w:r>
      <w:r w:rsidRPr="008F54CB">
        <w:rPr>
          <w:rFonts w:asciiTheme="majorBidi" w:eastAsia="Calibri" w:hAnsiTheme="majorBidi" w:cstheme="majorBidi"/>
          <w:sz w:val="24"/>
          <w:szCs w:val="24"/>
          <w:lang w:val="en-US"/>
        </w:rPr>
        <w:t>of</w:t>
      </w:r>
      <w:r w:rsidRPr="008F54CB">
        <w:rPr>
          <w:rFonts w:asciiTheme="majorBidi" w:eastAsia="Calibri" w:hAnsiTheme="majorBidi" w:cstheme="majorBidi"/>
          <w:spacing w:val="-1"/>
          <w:sz w:val="24"/>
          <w:szCs w:val="24"/>
          <w:lang w:val="en-US"/>
        </w:rPr>
        <w:t xml:space="preserve"> </w:t>
      </w:r>
      <w:r w:rsidRPr="008F54CB">
        <w:rPr>
          <w:rFonts w:asciiTheme="majorBidi" w:eastAsia="Calibri" w:hAnsiTheme="majorBidi" w:cstheme="majorBidi"/>
          <w:sz w:val="24"/>
          <w:szCs w:val="24"/>
          <w:lang w:val="en-US"/>
        </w:rPr>
        <w:t>events.</w:t>
      </w:r>
      <w:r w:rsidR="00DA3690" w:rsidRPr="008F54CB">
        <w:rPr>
          <w:rFonts w:asciiTheme="majorBidi" w:eastAsia="Times New Roman" w:hAnsiTheme="majorBidi" w:cstheme="majorBidi"/>
          <w:i/>
          <w:iCs/>
          <w:spacing w:val="-2"/>
          <w:sz w:val="24"/>
          <w:szCs w:val="24"/>
          <w:lang w:val="en-US"/>
        </w:rPr>
        <w:t xml:space="preserve"> </w:t>
      </w:r>
      <w:r w:rsidR="00C53446" w:rsidRPr="008F54CB">
        <w:rPr>
          <w:rFonts w:asciiTheme="majorBidi" w:eastAsia="Calibri" w:hAnsiTheme="majorBidi" w:cstheme="majorBidi"/>
          <w:sz w:val="24"/>
          <w:szCs w:val="24"/>
          <w:lang w:val="en-US"/>
        </w:rPr>
        <w:t>Ricoeur argues that t</w:t>
      </w:r>
      <w:r w:rsidR="008F6DE2" w:rsidRPr="008F54CB">
        <w:rPr>
          <w:rFonts w:asciiTheme="majorBidi" w:eastAsia="Calibri" w:hAnsiTheme="majorBidi" w:cstheme="majorBidi"/>
          <w:sz w:val="24"/>
          <w:szCs w:val="24"/>
          <w:lang w:val="en-US"/>
        </w:rPr>
        <w:t xml:space="preserve">he </w:t>
      </w:r>
      <w:r w:rsidR="00643786" w:rsidRPr="008F54CB">
        <w:rPr>
          <w:rFonts w:asciiTheme="majorBidi" w:eastAsia="Calibri" w:hAnsiTheme="majorBidi" w:cstheme="majorBidi"/>
          <w:sz w:val="24"/>
          <w:szCs w:val="24"/>
          <w:lang w:val="en-US"/>
        </w:rPr>
        <w:t xml:space="preserve">power </w:t>
      </w:r>
      <w:r w:rsidR="008F6DE2" w:rsidRPr="008F54CB">
        <w:rPr>
          <w:rFonts w:asciiTheme="majorBidi" w:eastAsia="Calibri" w:hAnsiTheme="majorBidi" w:cstheme="majorBidi"/>
          <w:sz w:val="24"/>
          <w:szCs w:val="24"/>
          <w:lang w:val="en-US"/>
        </w:rPr>
        <w:t>of imagination in metaphors and narrative can</w:t>
      </w:r>
      <w:r w:rsidR="00C53446" w:rsidRPr="008F54CB">
        <w:rPr>
          <w:rFonts w:asciiTheme="majorBidi" w:eastAsia="Calibri" w:hAnsiTheme="majorBidi" w:cstheme="majorBidi"/>
          <w:sz w:val="24"/>
          <w:szCs w:val="24"/>
          <w:lang w:val="en-US"/>
        </w:rPr>
        <w:t>, like models in science,</w:t>
      </w:r>
      <w:r w:rsidR="008F6DE2" w:rsidRPr="008F54CB">
        <w:rPr>
          <w:rFonts w:asciiTheme="majorBidi" w:eastAsia="Calibri" w:hAnsiTheme="majorBidi" w:cstheme="majorBidi"/>
          <w:sz w:val="24"/>
          <w:szCs w:val="24"/>
          <w:lang w:val="en-US"/>
        </w:rPr>
        <w:t xml:space="preserve"> </w:t>
      </w:r>
      <w:r w:rsidR="00643786" w:rsidRPr="008F54CB">
        <w:rPr>
          <w:rFonts w:asciiTheme="majorBidi" w:eastAsia="Calibri" w:hAnsiTheme="majorBidi" w:cstheme="majorBidi"/>
          <w:i/>
          <w:iCs/>
          <w:sz w:val="24"/>
          <w:szCs w:val="24"/>
          <w:lang w:val="en-US"/>
        </w:rPr>
        <w:t>redescribe phenomena</w:t>
      </w:r>
      <w:r w:rsidR="00643786" w:rsidRPr="008F54CB">
        <w:rPr>
          <w:rFonts w:asciiTheme="majorBidi" w:eastAsia="Calibri" w:hAnsiTheme="majorBidi" w:cstheme="majorBidi"/>
          <w:sz w:val="24"/>
          <w:szCs w:val="24"/>
          <w:lang w:val="en-US"/>
        </w:rPr>
        <w:t xml:space="preserve"> in terms of functions and in doing so </w:t>
      </w:r>
      <w:r w:rsidR="008F6DE2" w:rsidRPr="008F54CB">
        <w:rPr>
          <w:rFonts w:asciiTheme="majorBidi" w:eastAsia="Calibri" w:hAnsiTheme="majorBidi" w:cstheme="majorBidi"/>
          <w:sz w:val="24"/>
          <w:szCs w:val="24"/>
          <w:lang w:val="en-US"/>
        </w:rPr>
        <w:t>model novel understandings of reality, new ways of being and acting in the world</w:t>
      </w:r>
      <w:r w:rsidR="00C53446" w:rsidRPr="008F54CB">
        <w:rPr>
          <w:rFonts w:asciiTheme="majorBidi" w:eastAsia="Calibri" w:hAnsiTheme="majorBidi" w:cstheme="majorBidi"/>
          <w:sz w:val="24"/>
          <w:szCs w:val="24"/>
          <w:lang w:val="en-US"/>
        </w:rPr>
        <w:t xml:space="preserve">. They become </w:t>
      </w:r>
      <w:r w:rsidR="00DA3690" w:rsidRPr="008F54CB">
        <w:rPr>
          <w:rFonts w:asciiTheme="majorBidi" w:eastAsia="Calibri" w:hAnsiTheme="majorBidi" w:cstheme="majorBidi"/>
          <w:sz w:val="24"/>
          <w:szCs w:val="24"/>
          <w:lang w:val="en-US"/>
        </w:rPr>
        <w:t>heuristic instrument</w:t>
      </w:r>
      <w:r w:rsidR="008F6DE2" w:rsidRPr="008F54CB">
        <w:rPr>
          <w:rFonts w:asciiTheme="majorBidi" w:eastAsia="Calibri" w:hAnsiTheme="majorBidi" w:cstheme="majorBidi"/>
          <w:sz w:val="24"/>
          <w:szCs w:val="24"/>
          <w:lang w:val="en-US"/>
        </w:rPr>
        <w:t>s</w:t>
      </w:r>
      <w:r w:rsidR="00DA3690" w:rsidRPr="008F54CB">
        <w:rPr>
          <w:rFonts w:asciiTheme="majorBidi" w:eastAsia="Calibri" w:hAnsiTheme="majorBidi" w:cstheme="majorBidi"/>
          <w:sz w:val="24"/>
          <w:szCs w:val="24"/>
          <w:lang w:val="en-US"/>
        </w:rPr>
        <w:t xml:space="preserve"> of </w:t>
      </w:r>
      <w:r w:rsidR="008F6DE2" w:rsidRPr="008F54CB">
        <w:rPr>
          <w:rFonts w:asciiTheme="majorBidi" w:eastAsia="Calibri" w:hAnsiTheme="majorBidi" w:cstheme="majorBidi"/>
          <w:sz w:val="24"/>
          <w:szCs w:val="24"/>
          <w:lang w:val="en-US"/>
        </w:rPr>
        <w:t xml:space="preserve">interpretation and </w:t>
      </w:r>
      <w:r w:rsidR="00DA3690" w:rsidRPr="008F54CB">
        <w:rPr>
          <w:rFonts w:asciiTheme="majorBidi" w:eastAsia="Calibri" w:hAnsiTheme="majorBidi" w:cstheme="majorBidi"/>
          <w:sz w:val="24"/>
          <w:szCs w:val="24"/>
          <w:lang w:val="en-US"/>
        </w:rPr>
        <w:t>discovery</w:t>
      </w:r>
      <w:r w:rsidR="00C53446" w:rsidRPr="008F54CB">
        <w:rPr>
          <w:rFonts w:asciiTheme="majorBidi" w:eastAsia="Calibri" w:hAnsiTheme="majorBidi" w:cstheme="majorBidi"/>
          <w:sz w:val="24"/>
          <w:szCs w:val="24"/>
          <w:lang w:val="en-US"/>
        </w:rPr>
        <w:t xml:space="preserve"> </w:t>
      </w:r>
      <w:r w:rsidR="008F6DE2" w:rsidRPr="008F54CB">
        <w:rPr>
          <w:rFonts w:asciiTheme="majorBidi" w:eastAsia="Calibri" w:hAnsiTheme="majorBidi" w:cstheme="majorBidi"/>
          <w:sz w:val="24"/>
          <w:szCs w:val="24"/>
        </w:rPr>
        <w:t xml:space="preserve">by forming fresh connections </w:t>
      </w:r>
      <w:r w:rsidR="00C53446" w:rsidRPr="008F54CB">
        <w:rPr>
          <w:rFonts w:asciiTheme="majorBidi" w:eastAsia="Calibri" w:hAnsiTheme="majorBidi" w:cstheme="majorBidi"/>
          <w:sz w:val="24"/>
          <w:szCs w:val="24"/>
        </w:rPr>
        <w:t xml:space="preserve">which can hypothesize </w:t>
      </w:r>
      <w:r w:rsidR="008F6DE2" w:rsidRPr="008F54CB">
        <w:rPr>
          <w:rFonts w:asciiTheme="majorBidi" w:eastAsia="Calibri" w:hAnsiTheme="majorBidi" w:cstheme="majorBidi"/>
          <w:sz w:val="24"/>
          <w:szCs w:val="24"/>
        </w:rPr>
        <w:t>consequences of actions, including alterations to institutions</w:t>
      </w:r>
      <w:r w:rsidR="00C53446" w:rsidRPr="008F54CB">
        <w:rPr>
          <w:rFonts w:asciiTheme="majorBidi" w:eastAsia="Calibri" w:hAnsiTheme="majorBidi" w:cstheme="majorBidi"/>
          <w:sz w:val="24"/>
          <w:szCs w:val="24"/>
        </w:rPr>
        <w:t xml:space="preserve"> </w:t>
      </w:r>
      <w:r w:rsidR="008F6DE2" w:rsidRPr="008F54CB">
        <w:rPr>
          <w:rFonts w:asciiTheme="majorBidi" w:eastAsia="Calibri" w:hAnsiTheme="majorBidi" w:cstheme="majorBidi"/>
          <w:sz w:val="24"/>
          <w:szCs w:val="24"/>
        </w:rPr>
        <w:t>and changes in values.</w:t>
      </w:r>
    </w:p>
    <w:p w:rsidR="000A71EA" w:rsidRPr="008F54CB" w:rsidRDefault="000A71EA" w:rsidP="00DA3690">
      <w:pPr>
        <w:rPr>
          <w:rFonts w:asciiTheme="majorBidi" w:hAnsiTheme="majorBidi" w:cstheme="majorBidi"/>
          <w:sz w:val="24"/>
          <w:szCs w:val="24"/>
        </w:rPr>
      </w:pPr>
      <w:r w:rsidRPr="008F54CB">
        <w:rPr>
          <w:rFonts w:asciiTheme="majorBidi" w:hAnsiTheme="majorBidi" w:cstheme="majorBidi"/>
          <w:sz w:val="24"/>
          <w:szCs w:val="24"/>
        </w:rPr>
        <w:t xml:space="preserve">The power of these imaginative linguistic tools </w:t>
      </w:r>
      <w:r w:rsidR="00DA3690" w:rsidRPr="008F54CB">
        <w:rPr>
          <w:rFonts w:asciiTheme="majorBidi" w:hAnsiTheme="majorBidi" w:cstheme="majorBidi"/>
          <w:sz w:val="24"/>
          <w:szCs w:val="24"/>
        </w:rPr>
        <w:t xml:space="preserve">such as metaphors, models and narrative - </w:t>
      </w:r>
      <w:r w:rsidRPr="008F54CB">
        <w:rPr>
          <w:rFonts w:asciiTheme="majorBidi" w:hAnsiTheme="majorBidi" w:cstheme="majorBidi"/>
          <w:sz w:val="24"/>
          <w:szCs w:val="24"/>
        </w:rPr>
        <w:t>‘‘props’’ is emphasized when connect</w:t>
      </w:r>
      <w:r w:rsidR="008F6DE2" w:rsidRPr="008F54CB">
        <w:rPr>
          <w:rFonts w:asciiTheme="majorBidi" w:hAnsiTheme="majorBidi" w:cstheme="majorBidi"/>
          <w:sz w:val="24"/>
          <w:szCs w:val="24"/>
        </w:rPr>
        <w:t>ed with Clark’s thesis of the ‘</w:t>
      </w:r>
      <w:r w:rsidRPr="008F54CB">
        <w:rPr>
          <w:rFonts w:asciiTheme="majorBidi" w:hAnsiTheme="majorBidi" w:cstheme="majorBidi"/>
          <w:sz w:val="24"/>
          <w:szCs w:val="24"/>
        </w:rPr>
        <w:t>extended mind</w:t>
      </w:r>
      <w:r w:rsidR="008F6DE2" w:rsidRPr="008F54CB">
        <w:rPr>
          <w:rFonts w:asciiTheme="majorBidi" w:hAnsiTheme="majorBidi" w:cstheme="majorBidi"/>
          <w:sz w:val="24"/>
          <w:szCs w:val="24"/>
        </w:rPr>
        <w:t>’</w:t>
      </w:r>
      <w:r w:rsidR="008D49F2" w:rsidRPr="008F54CB">
        <w:rPr>
          <w:rFonts w:asciiTheme="majorBidi" w:hAnsiTheme="majorBidi" w:cstheme="majorBidi"/>
          <w:sz w:val="24"/>
          <w:szCs w:val="24"/>
        </w:rPr>
        <w:t xml:space="preserve"> (1997)</w:t>
      </w:r>
      <w:r w:rsidR="008F6DE2" w:rsidRPr="008F54CB">
        <w:rPr>
          <w:rFonts w:asciiTheme="majorBidi" w:hAnsiTheme="majorBidi" w:cstheme="majorBidi"/>
          <w:sz w:val="24"/>
          <w:szCs w:val="24"/>
        </w:rPr>
        <w:t>.</w:t>
      </w:r>
    </w:p>
    <w:p w:rsidR="000A71EA" w:rsidRPr="008F54CB" w:rsidRDefault="000A71EA" w:rsidP="000A71EA">
      <w:pPr>
        <w:ind w:left="720"/>
        <w:rPr>
          <w:rFonts w:asciiTheme="majorBidi" w:hAnsiTheme="majorBidi" w:cstheme="majorBidi"/>
          <w:sz w:val="24"/>
          <w:szCs w:val="24"/>
        </w:rPr>
      </w:pPr>
      <w:r w:rsidRPr="008F54CB">
        <w:rPr>
          <w:rFonts w:asciiTheme="majorBidi" w:hAnsiTheme="majorBidi" w:cstheme="majorBidi"/>
          <w:sz w:val="24"/>
          <w:szCs w:val="24"/>
        </w:rPr>
        <w:t>Simple external props enable us to think better and hence create more complex props and practices, which in turn, turbo-charge our thoughts a little more, which leads to even better props. (</w:t>
      </w:r>
      <w:r w:rsidR="008D49F2" w:rsidRPr="008F54CB">
        <w:rPr>
          <w:rFonts w:asciiTheme="majorBidi" w:hAnsiTheme="majorBidi" w:cstheme="majorBidi"/>
          <w:sz w:val="24"/>
          <w:szCs w:val="24"/>
        </w:rPr>
        <w:t xml:space="preserve">p. </w:t>
      </w:r>
      <w:r w:rsidRPr="008F54CB">
        <w:rPr>
          <w:rFonts w:asciiTheme="majorBidi" w:hAnsiTheme="majorBidi" w:cstheme="majorBidi"/>
          <w:sz w:val="24"/>
          <w:szCs w:val="24"/>
        </w:rPr>
        <w:t>62)</w:t>
      </w:r>
    </w:p>
    <w:p w:rsidR="000A71EA" w:rsidRPr="008F54CB" w:rsidRDefault="000A71EA" w:rsidP="009146E8">
      <w:pPr>
        <w:rPr>
          <w:rFonts w:asciiTheme="majorBidi" w:hAnsiTheme="majorBidi" w:cstheme="majorBidi"/>
          <w:sz w:val="24"/>
          <w:szCs w:val="24"/>
        </w:rPr>
      </w:pPr>
      <w:r w:rsidRPr="008F54CB">
        <w:rPr>
          <w:rFonts w:asciiTheme="majorBidi" w:hAnsiTheme="majorBidi" w:cstheme="majorBidi"/>
          <w:sz w:val="24"/>
          <w:szCs w:val="24"/>
        </w:rPr>
        <w:t xml:space="preserve">Clark contends, drawing on robotics, that we control our physical surroundings in ways that alter how we interpret and act in and on them—that is, we are actively and resourcefully engaged with our world (rather than passively receiving it). </w:t>
      </w:r>
      <w:r w:rsidR="009146E8" w:rsidRPr="008F54CB">
        <w:rPr>
          <w:rFonts w:asciiTheme="majorBidi" w:hAnsiTheme="majorBidi" w:cstheme="majorBidi"/>
          <w:sz w:val="24"/>
          <w:szCs w:val="24"/>
        </w:rPr>
        <w:t>Clark builds on Daniel Dennett’s argument that our cultural tools endow us with intelligence (Dennett</w:t>
      </w:r>
      <w:r w:rsidR="00052906">
        <w:rPr>
          <w:rFonts w:asciiTheme="majorBidi" w:hAnsiTheme="majorBidi" w:cstheme="majorBidi"/>
          <w:sz w:val="24"/>
          <w:szCs w:val="24"/>
        </w:rPr>
        <w:t>,</w:t>
      </w:r>
      <w:r w:rsidR="009146E8" w:rsidRPr="008F54CB">
        <w:rPr>
          <w:rFonts w:asciiTheme="majorBidi" w:hAnsiTheme="majorBidi" w:cstheme="majorBidi"/>
          <w:sz w:val="24"/>
          <w:szCs w:val="24"/>
        </w:rPr>
        <w:t xml:space="preserve"> 1995, p</w:t>
      </w:r>
      <w:r w:rsidR="00052906">
        <w:rPr>
          <w:rFonts w:asciiTheme="majorBidi" w:hAnsiTheme="majorBidi" w:cstheme="majorBidi"/>
          <w:sz w:val="24"/>
          <w:szCs w:val="24"/>
        </w:rPr>
        <w:t>p</w:t>
      </w:r>
      <w:r w:rsidR="009146E8" w:rsidRPr="008F54CB">
        <w:rPr>
          <w:rFonts w:asciiTheme="majorBidi" w:hAnsiTheme="majorBidi" w:cstheme="majorBidi"/>
          <w:sz w:val="24"/>
          <w:szCs w:val="24"/>
        </w:rPr>
        <w:t>. 377-8).</w:t>
      </w:r>
    </w:p>
    <w:p w:rsidR="00643786" w:rsidRPr="008F54CB" w:rsidRDefault="006C45B2" w:rsidP="009146E8">
      <w:pPr>
        <w:rPr>
          <w:rFonts w:asciiTheme="majorBidi" w:hAnsiTheme="majorBidi" w:cstheme="majorBidi"/>
          <w:sz w:val="24"/>
          <w:szCs w:val="24"/>
        </w:rPr>
      </w:pPr>
      <w:r w:rsidRPr="008F54CB">
        <w:rPr>
          <w:rFonts w:asciiTheme="majorBidi" w:hAnsiTheme="majorBidi" w:cstheme="majorBidi"/>
          <w:sz w:val="24"/>
          <w:szCs w:val="24"/>
        </w:rPr>
        <w:t>These theorists</w:t>
      </w:r>
      <w:r w:rsidR="009146E8" w:rsidRPr="008F54CB">
        <w:rPr>
          <w:rFonts w:asciiTheme="majorBidi" w:hAnsiTheme="majorBidi" w:cstheme="majorBidi"/>
          <w:sz w:val="24"/>
          <w:szCs w:val="24"/>
        </w:rPr>
        <w:t xml:space="preserve"> argue that l</w:t>
      </w:r>
      <w:r w:rsidR="00643786" w:rsidRPr="008F54CB">
        <w:rPr>
          <w:rFonts w:asciiTheme="majorBidi" w:hAnsiTheme="majorBidi" w:cstheme="majorBidi"/>
          <w:sz w:val="24"/>
          <w:szCs w:val="24"/>
        </w:rPr>
        <w:t>anguage</w:t>
      </w:r>
      <w:r w:rsidR="009146E8" w:rsidRPr="008F54CB">
        <w:rPr>
          <w:rFonts w:asciiTheme="majorBidi" w:hAnsiTheme="majorBidi" w:cstheme="majorBidi"/>
          <w:sz w:val="24"/>
          <w:szCs w:val="24"/>
        </w:rPr>
        <w:t xml:space="preserve"> </w:t>
      </w:r>
      <w:r w:rsidR="00012A08" w:rsidRPr="008F54CB">
        <w:rPr>
          <w:rFonts w:asciiTheme="majorBidi" w:hAnsiTheme="majorBidi" w:cstheme="majorBidi"/>
          <w:sz w:val="24"/>
          <w:szCs w:val="24"/>
        </w:rPr>
        <w:t>(including mathematics)</w:t>
      </w:r>
      <w:r w:rsidR="00643786" w:rsidRPr="008F54CB">
        <w:rPr>
          <w:rFonts w:asciiTheme="majorBidi" w:hAnsiTheme="majorBidi" w:cstheme="majorBidi"/>
          <w:sz w:val="24"/>
          <w:szCs w:val="24"/>
        </w:rPr>
        <w:t xml:space="preserve"> and </w:t>
      </w:r>
      <w:r w:rsidR="009146E8" w:rsidRPr="008F54CB">
        <w:rPr>
          <w:rFonts w:asciiTheme="majorBidi" w:hAnsiTheme="majorBidi" w:cstheme="majorBidi"/>
          <w:sz w:val="24"/>
          <w:szCs w:val="24"/>
        </w:rPr>
        <w:t xml:space="preserve">other </w:t>
      </w:r>
      <w:r w:rsidR="00643786" w:rsidRPr="008F54CB">
        <w:rPr>
          <w:rFonts w:asciiTheme="majorBidi" w:hAnsiTheme="majorBidi" w:cstheme="majorBidi"/>
          <w:sz w:val="24"/>
          <w:szCs w:val="24"/>
        </w:rPr>
        <w:t>disciplinary skills</w:t>
      </w:r>
      <w:r w:rsidR="009146E8" w:rsidRPr="008F54CB">
        <w:rPr>
          <w:rFonts w:asciiTheme="majorBidi" w:hAnsiTheme="majorBidi" w:cstheme="majorBidi"/>
          <w:sz w:val="24"/>
          <w:szCs w:val="24"/>
        </w:rPr>
        <w:t>, tools and methods</w:t>
      </w:r>
      <w:r w:rsidR="00643786" w:rsidRPr="008F54CB">
        <w:rPr>
          <w:rFonts w:asciiTheme="majorBidi" w:hAnsiTheme="majorBidi" w:cstheme="majorBidi"/>
          <w:sz w:val="24"/>
          <w:szCs w:val="24"/>
        </w:rPr>
        <w:t xml:space="preserve"> </w:t>
      </w:r>
      <w:r w:rsidR="009146E8" w:rsidRPr="008F54CB">
        <w:rPr>
          <w:rFonts w:asciiTheme="majorBidi" w:hAnsiTheme="majorBidi" w:cstheme="majorBidi"/>
          <w:sz w:val="24"/>
          <w:szCs w:val="24"/>
        </w:rPr>
        <w:t xml:space="preserve">amplify the cognitive power of imagination. </w:t>
      </w:r>
    </w:p>
    <w:p w:rsidR="00C53446" w:rsidRPr="008F54CB" w:rsidRDefault="00C53446" w:rsidP="00012A08">
      <w:pPr>
        <w:rPr>
          <w:rFonts w:asciiTheme="majorBidi" w:hAnsiTheme="majorBidi" w:cstheme="majorBidi"/>
          <w:sz w:val="24"/>
          <w:szCs w:val="24"/>
          <w:lang w:val="en-US"/>
        </w:rPr>
      </w:pPr>
      <w:r w:rsidRPr="008F54CB">
        <w:rPr>
          <w:rFonts w:asciiTheme="majorBidi" w:hAnsiTheme="majorBidi" w:cstheme="majorBidi"/>
          <w:sz w:val="24"/>
          <w:szCs w:val="24"/>
        </w:rPr>
        <w:t xml:space="preserve">Taking these ideas on board in the following sections from an ethnography of the finance class, </w:t>
      </w:r>
      <w:r w:rsidR="00012A08" w:rsidRPr="008F54CB">
        <w:rPr>
          <w:rFonts w:asciiTheme="majorBidi" w:hAnsiTheme="majorBidi" w:cstheme="majorBidi"/>
          <w:sz w:val="24"/>
          <w:szCs w:val="24"/>
        </w:rPr>
        <w:t>I draw</w:t>
      </w:r>
      <w:r w:rsidRPr="008F54CB">
        <w:rPr>
          <w:rFonts w:asciiTheme="majorBidi" w:hAnsiTheme="majorBidi" w:cstheme="majorBidi"/>
          <w:sz w:val="24"/>
          <w:szCs w:val="24"/>
        </w:rPr>
        <w:t xml:space="preserve"> attention to creative tea</w:t>
      </w:r>
      <w:r w:rsidR="00012A08" w:rsidRPr="008F54CB">
        <w:rPr>
          <w:rFonts w:asciiTheme="majorBidi" w:hAnsiTheme="majorBidi" w:cstheme="majorBidi"/>
          <w:sz w:val="24"/>
          <w:szCs w:val="24"/>
        </w:rPr>
        <w:t xml:space="preserve">ching and the opportunities for fostering </w:t>
      </w:r>
      <w:r w:rsidRPr="008F54CB">
        <w:rPr>
          <w:rFonts w:asciiTheme="majorBidi" w:hAnsiTheme="majorBidi" w:cstheme="majorBidi"/>
          <w:sz w:val="24"/>
          <w:szCs w:val="24"/>
        </w:rPr>
        <w:t>imagination</w:t>
      </w:r>
      <w:r w:rsidR="00012A08" w:rsidRPr="008F54CB">
        <w:rPr>
          <w:rFonts w:asciiTheme="majorBidi" w:hAnsiTheme="majorBidi" w:cstheme="majorBidi"/>
          <w:sz w:val="24"/>
          <w:szCs w:val="24"/>
        </w:rPr>
        <w:t xml:space="preserve"> in a non arts-based professional subject when that capacity is not usually considered part of the curriculum. It also allows me to </w:t>
      </w:r>
      <w:r w:rsidRPr="008F54CB">
        <w:rPr>
          <w:rFonts w:asciiTheme="majorBidi" w:hAnsiTheme="majorBidi" w:cstheme="majorBidi"/>
          <w:sz w:val="24"/>
          <w:szCs w:val="24"/>
          <w:lang w:val="en-US"/>
        </w:rPr>
        <w:t>critique Ricoeur’s theory of imagination in an epistemological context</w:t>
      </w:r>
      <w:r w:rsidR="00012A08" w:rsidRPr="008F54CB">
        <w:rPr>
          <w:rFonts w:asciiTheme="majorBidi" w:hAnsiTheme="majorBidi" w:cstheme="majorBidi"/>
          <w:sz w:val="24"/>
          <w:szCs w:val="24"/>
          <w:lang w:val="en-US"/>
        </w:rPr>
        <w:t>.</w:t>
      </w:r>
      <w:r w:rsidRPr="008F54CB">
        <w:rPr>
          <w:rFonts w:asciiTheme="majorBidi" w:hAnsiTheme="majorBidi" w:cstheme="majorBidi"/>
          <w:sz w:val="24"/>
          <w:szCs w:val="24"/>
          <w:lang w:val="en-US"/>
        </w:rPr>
        <w:t xml:space="preserve"> </w:t>
      </w:r>
    </w:p>
    <w:p w:rsidR="000A71EA" w:rsidRPr="008F54CB" w:rsidRDefault="009B473B" w:rsidP="007A1B67">
      <w:pPr>
        <w:rPr>
          <w:rFonts w:asciiTheme="majorBidi" w:hAnsiTheme="majorBidi" w:cstheme="majorBidi"/>
          <w:sz w:val="24"/>
          <w:szCs w:val="24"/>
          <w:lang w:val="en-US"/>
        </w:rPr>
      </w:pPr>
      <w:r w:rsidRPr="008F54CB">
        <w:rPr>
          <w:rFonts w:asciiTheme="majorBidi" w:hAnsiTheme="majorBidi" w:cstheme="majorBidi"/>
          <w:sz w:val="24"/>
          <w:szCs w:val="24"/>
          <w:lang w:val="en-US"/>
        </w:rPr>
        <w:t>I will of necessity discuss only two brief sections from the full ethnography.</w:t>
      </w:r>
      <w:r w:rsidR="00DF322C" w:rsidRPr="008F54CB">
        <w:rPr>
          <w:rFonts w:asciiTheme="majorBidi" w:hAnsiTheme="majorBidi" w:cstheme="majorBidi"/>
          <w:sz w:val="24"/>
          <w:szCs w:val="24"/>
          <w:lang w:val="en-US"/>
        </w:rPr>
        <w:t xml:space="preserve"> (All </w:t>
      </w:r>
      <w:r w:rsidR="007A1B67">
        <w:rPr>
          <w:rFonts w:asciiTheme="majorBidi" w:hAnsiTheme="majorBidi" w:cstheme="majorBidi"/>
          <w:sz w:val="24"/>
          <w:szCs w:val="24"/>
          <w:lang w:val="en-US"/>
        </w:rPr>
        <w:t xml:space="preserve">participants’ comments and </w:t>
      </w:r>
      <w:r w:rsidR="00DF322C" w:rsidRPr="008F54CB">
        <w:rPr>
          <w:rFonts w:asciiTheme="majorBidi" w:hAnsiTheme="majorBidi" w:cstheme="majorBidi"/>
          <w:sz w:val="24"/>
          <w:szCs w:val="24"/>
          <w:lang w:val="en-US"/>
        </w:rPr>
        <w:t>work is reproduced with permission.)</w:t>
      </w:r>
    </w:p>
    <w:p w:rsidR="00C53446" w:rsidRPr="008F54CB" w:rsidRDefault="00C53446" w:rsidP="000A71EA">
      <w:pPr>
        <w:rPr>
          <w:rFonts w:asciiTheme="majorBidi" w:hAnsiTheme="majorBidi" w:cstheme="majorBidi"/>
          <w:sz w:val="24"/>
          <w:szCs w:val="24"/>
        </w:rPr>
      </w:pPr>
    </w:p>
    <w:p w:rsidR="00C91349" w:rsidRPr="00BE2346" w:rsidRDefault="00BE2346" w:rsidP="00C91349">
      <w:pPr>
        <w:pStyle w:val="Heading2"/>
        <w:rPr>
          <w:rFonts w:asciiTheme="majorBidi" w:hAnsiTheme="majorBidi"/>
          <w:color w:val="auto"/>
          <w:sz w:val="24"/>
          <w:szCs w:val="24"/>
          <w:lang w:val="en-US"/>
        </w:rPr>
      </w:pPr>
      <w:r>
        <w:rPr>
          <w:rFonts w:asciiTheme="majorBidi" w:hAnsiTheme="majorBidi"/>
          <w:color w:val="auto"/>
          <w:sz w:val="24"/>
          <w:szCs w:val="24"/>
          <w:lang w:val="en-US"/>
        </w:rPr>
        <w:t>Finance E</w:t>
      </w:r>
      <w:r w:rsidR="00C91349" w:rsidRPr="00BE2346">
        <w:rPr>
          <w:rFonts w:asciiTheme="majorBidi" w:hAnsiTheme="majorBidi"/>
          <w:color w:val="auto"/>
          <w:sz w:val="24"/>
          <w:szCs w:val="24"/>
          <w:lang w:val="en-US"/>
        </w:rPr>
        <w:t>thnography</w:t>
      </w:r>
    </w:p>
    <w:p w:rsidR="007E50C9" w:rsidRPr="008F54CB" w:rsidRDefault="009146E8" w:rsidP="009146E8">
      <w:pPr>
        <w:rPr>
          <w:rFonts w:asciiTheme="majorBidi" w:hAnsiTheme="majorBidi" w:cstheme="majorBidi"/>
          <w:sz w:val="24"/>
          <w:szCs w:val="24"/>
          <w:lang w:val="en-US"/>
        </w:rPr>
      </w:pPr>
      <w:r w:rsidRPr="008F54CB">
        <w:rPr>
          <w:rFonts w:asciiTheme="majorBidi" w:hAnsiTheme="majorBidi" w:cstheme="majorBidi"/>
          <w:sz w:val="24"/>
          <w:szCs w:val="24"/>
          <w:lang w:val="en-US"/>
        </w:rPr>
        <w:t>As Jeff</w:t>
      </w:r>
      <w:r w:rsidR="007E50C9" w:rsidRPr="008F54CB">
        <w:rPr>
          <w:rFonts w:asciiTheme="majorBidi" w:hAnsiTheme="majorBidi" w:cstheme="majorBidi"/>
          <w:sz w:val="24"/>
          <w:szCs w:val="24"/>
          <w:lang w:val="en-US"/>
        </w:rPr>
        <w:t xml:space="preserve"> speaks to the class, </w:t>
      </w:r>
      <w:r w:rsidRPr="008F54CB">
        <w:rPr>
          <w:rFonts w:asciiTheme="majorBidi" w:hAnsiTheme="majorBidi" w:cstheme="majorBidi"/>
          <w:sz w:val="24"/>
          <w:szCs w:val="24"/>
          <w:lang w:val="en-US"/>
        </w:rPr>
        <w:t>he</w:t>
      </w:r>
      <w:r w:rsidR="007E50C9" w:rsidRPr="008F54CB">
        <w:rPr>
          <w:rFonts w:asciiTheme="majorBidi" w:hAnsiTheme="majorBidi" w:cstheme="majorBidi"/>
          <w:sz w:val="24"/>
          <w:szCs w:val="24"/>
          <w:lang w:val="en-US"/>
        </w:rPr>
        <w:t xml:space="preserve"> constantly switches back and forth from the </w:t>
      </w:r>
      <w:r w:rsidRPr="008F54CB">
        <w:rPr>
          <w:rFonts w:asciiTheme="majorBidi" w:hAnsiTheme="majorBidi" w:cstheme="majorBidi"/>
          <w:sz w:val="24"/>
          <w:szCs w:val="24"/>
          <w:lang w:val="en-US"/>
        </w:rPr>
        <w:t xml:space="preserve">simulation </w:t>
      </w:r>
      <w:r w:rsidR="007E50C9" w:rsidRPr="008F54CB">
        <w:rPr>
          <w:rFonts w:asciiTheme="majorBidi" w:hAnsiTheme="majorBidi" w:cstheme="majorBidi"/>
          <w:sz w:val="24"/>
          <w:szCs w:val="24"/>
          <w:lang w:val="en-US"/>
        </w:rPr>
        <w:t xml:space="preserve">game to what it is </w:t>
      </w:r>
      <w:r w:rsidR="007E50C9" w:rsidRPr="008F54CB">
        <w:rPr>
          <w:rFonts w:asciiTheme="majorBidi" w:hAnsiTheme="majorBidi" w:cstheme="majorBidi"/>
          <w:i/>
          <w:iCs/>
          <w:sz w:val="24"/>
          <w:szCs w:val="24"/>
          <w:lang w:val="en-US"/>
        </w:rPr>
        <w:t>for</w:t>
      </w:r>
      <w:r w:rsidR="007E50C9" w:rsidRPr="008F54CB">
        <w:rPr>
          <w:rFonts w:asciiTheme="majorBidi" w:hAnsiTheme="majorBidi" w:cstheme="majorBidi"/>
          <w:sz w:val="24"/>
          <w:szCs w:val="24"/>
          <w:lang w:val="en-US"/>
        </w:rPr>
        <w:t>: the learning</w:t>
      </w:r>
      <w:r w:rsidR="007E50C9" w:rsidRPr="008F54CB">
        <w:rPr>
          <w:rFonts w:asciiTheme="majorBidi" w:hAnsiTheme="majorBidi" w:cstheme="majorBidi"/>
          <w:sz w:val="24"/>
          <w:szCs w:val="24"/>
        </w:rPr>
        <w:t xml:space="preserve"> </w:t>
      </w:r>
      <w:r w:rsidR="007E50C9" w:rsidRPr="008F54CB">
        <w:rPr>
          <w:rFonts w:asciiTheme="majorBidi" w:hAnsiTheme="majorBidi" w:cstheme="majorBidi"/>
          <w:sz w:val="24"/>
          <w:szCs w:val="24"/>
          <w:lang w:val="en-US"/>
        </w:rPr>
        <w:t xml:space="preserve">objectives of the game, meaning the game is simultaneously simulation and pedagogical in focus. For example, there is a debriefing each week to clarify the lessons to be had from the day’s trading: the trading is not an end in itself. In terms of my research on fostering imagination, this implies his simulation pedagogy offers students two positions that they can mentally assume: banker and learner. It strikes me that assuming different imaginary positions in thinking offers practice in flexibility, in </w:t>
      </w:r>
      <w:r w:rsidR="007E50C9" w:rsidRPr="008F54CB">
        <w:rPr>
          <w:rFonts w:asciiTheme="majorBidi" w:hAnsiTheme="majorBidi" w:cstheme="majorBidi"/>
          <w:i/>
          <w:iCs/>
          <w:sz w:val="24"/>
          <w:szCs w:val="24"/>
          <w:lang w:val="en-US"/>
        </w:rPr>
        <w:t>not</w:t>
      </w:r>
      <w:r w:rsidR="007E50C9" w:rsidRPr="008F54CB">
        <w:rPr>
          <w:rFonts w:asciiTheme="majorBidi" w:hAnsiTheme="majorBidi" w:cstheme="majorBidi"/>
          <w:sz w:val="24"/>
          <w:szCs w:val="24"/>
          <w:lang w:val="en-US"/>
        </w:rPr>
        <w:t xml:space="preserve"> being aligned to just one way of thinking. In this way, I conclude, simulation pedagogy offers rich opportunities to cultivate the imagination of students. This could also be observed at another stage </w:t>
      </w:r>
      <w:r w:rsidR="00012A08" w:rsidRPr="008F54CB">
        <w:rPr>
          <w:rFonts w:asciiTheme="majorBidi" w:hAnsiTheme="majorBidi" w:cstheme="majorBidi"/>
          <w:sz w:val="24"/>
          <w:szCs w:val="24"/>
          <w:lang w:val="en-US"/>
        </w:rPr>
        <w:t xml:space="preserve">in the course </w:t>
      </w:r>
      <w:r w:rsidR="007E50C9" w:rsidRPr="008F54CB">
        <w:rPr>
          <w:rFonts w:asciiTheme="majorBidi" w:hAnsiTheme="majorBidi" w:cstheme="majorBidi"/>
          <w:sz w:val="24"/>
          <w:szCs w:val="24"/>
          <w:lang w:val="en-US"/>
        </w:rPr>
        <w:t>when his commentary tutored students in both how to think about the game and to develop their banking skills further</w:t>
      </w:r>
      <w:r w:rsidR="008065F8" w:rsidRPr="008F54CB">
        <w:rPr>
          <w:rFonts w:asciiTheme="majorBidi" w:hAnsiTheme="majorBidi" w:cstheme="majorBidi"/>
          <w:sz w:val="24"/>
          <w:szCs w:val="24"/>
          <w:lang w:val="en-US"/>
        </w:rPr>
        <w:t>.</w:t>
      </w:r>
      <w:r w:rsidR="00012A08" w:rsidRPr="008F54CB">
        <w:rPr>
          <w:rFonts w:asciiTheme="majorBidi" w:hAnsiTheme="majorBidi" w:cstheme="majorBidi"/>
          <w:sz w:val="24"/>
          <w:szCs w:val="24"/>
          <w:lang w:val="en-US"/>
        </w:rPr>
        <w:t xml:space="preserve"> He urged</w:t>
      </w:r>
      <w:r w:rsidR="008065F8" w:rsidRPr="008F54CB">
        <w:rPr>
          <w:rFonts w:asciiTheme="majorBidi" w:hAnsiTheme="majorBidi" w:cstheme="majorBidi"/>
          <w:sz w:val="24"/>
          <w:szCs w:val="24"/>
          <w:lang w:val="en-US"/>
        </w:rPr>
        <w:t xml:space="preserve"> them</w:t>
      </w:r>
      <w:r w:rsidR="007E50C9" w:rsidRPr="008F54CB">
        <w:rPr>
          <w:rFonts w:asciiTheme="majorBidi" w:hAnsiTheme="majorBidi" w:cstheme="majorBidi"/>
          <w:sz w:val="24"/>
          <w:szCs w:val="24"/>
          <w:lang w:val="en-US"/>
        </w:rPr>
        <w:t xml:space="preserve">: </w:t>
      </w:r>
    </w:p>
    <w:p w:rsidR="007E50C9" w:rsidRPr="008F54CB" w:rsidRDefault="007E50C9" w:rsidP="007E50C9">
      <w:pPr>
        <w:ind w:left="720"/>
        <w:rPr>
          <w:rFonts w:asciiTheme="majorBidi" w:hAnsiTheme="majorBidi" w:cstheme="majorBidi"/>
          <w:sz w:val="24"/>
          <w:szCs w:val="24"/>
        </w:rPr>
      </w:pPr>
      <w:r w:rsidRPr="008F54CB">
        <w:rPr>
          <w:rFonts w:asciiTheme="majorBidi" w:hAnsiTheme="majorBidi" w:cstheme="majorBidi"/>
          <w:sz w:val="24"/>
          <w:szCs w:val="24"/>
          <w:lang w:val="en-US"/>
        </w:rPr>
        <w:t xml:space="preserve">The CEOs are not reactive, they act according to a script. But </w:t>
      </w:r>
      <w:r w:rsidRPr="008F54CB">
        <w:rPr>
          <w:rFonts w:asciiTheme="majorBidi" w:hAnsiTheme="majorBidi" w:cstheme="majorBidi"/>
          <w:i/>
          <w:iCs/>
          <w:sz w:val="24"/>
          <w:szCs w:val="24"/>
          <w:lang w:val="en-US"/>
        </w:rPr>
        <w:t>they</w:t>
      </w:r>
      <w:r w:rsidRPr="008F54CB">
        <w:rPr>
          <w:rFonts w:asciiTheme="majorBidi" w:hAnsiTheme="majorBidi" w:cstheme="majorBidi"/>
          <w:sz w:val="24"/>
          <w:szCs w:val="24"/>
          <w:lang w:val="en-US"/>
        </w:rPr>
        <w:t xml:space="preserve"> form the market. They continue with their script. They need to develop a series of strategies; just one will not work.</w:t>
      </w:r>
    </w:p>
    <w:p w:rsidR="007E50C9" w:rsidRPr="008F54CB" w:rsidRDefault="007E50C9" w:rsidP="007E50C9">
      <w:pPr>
        <w:rPr>
          <w:rFonts w:asciiTheme="majorBidi" w:hAnsiTheme="majorBidi" w:cstheme="majorBidi"/>
          <w:sz w:val="24"/>
          <w:szCs w:val="24"/>
          <w:lang w:val="en-US"/>
        </w:rPr>
      </w:pPr>
      <w:r w:rsidRPr="008F54CB">
        <w:rPr>
          <w:rFonts w:asciiTheme="majorBidi" w:hAnsiTheme="majorBidi" w:cstheme="majorBidi"/>
          <w:sz w:val="24"/>
          <w:szCs w:val="24"/>
          <w:lang w:val="en-US"/>
        </w:rPr>
        <w:t>A second examp</w:t>
      </w:r>
      <w:r w:rsidR="00012A08" w:rsidRPr="008F54CB">
        <w:rPr>
          <w:rFonts w:asciiTheme="majorBidi" w:hAnsiTheme="majorBidi" w:cstheme="majorBidi"/>
          <w:sz w:val="24"/>
          <w:szCs w:val="24"/>
          <w:lang w:val="en-US"/>
        </w:rPr>
        <w:t xml:space="preserve">le illustrates the same point: </w:t>
      </w:r>
    </w:p>
    <w:p w:rsidR="003A6C01" w:rsidRPr="008F54CB" w:rsidRDefault="007E50C9" w:rsidP="007E50C9">
      <w:pPr>
        <w:ind w:left="720"/>
        <w:rPr>
          <w:rFonts w:asciiTheme="majorBidi" w:hAnsiTheme="majorBidi" w:cstheme="majorBidi"/>
          <w:sz w:val="24"/>
          <w:szCs w:val="24"/>
          <w:lang w:val="en-US"/>
        </w:rPr>
      </w:pPr>
      <w:r w:rsidRPr="008F54CB">
        <w:rPr>
          <w:rFonts w:asciiTheme="majorBidi" w:hAnsiTheme="majorBidi" w:cstheme="majorBidi"/>
          <w:sz w:val="24"/>
          <w:szCs w:val="24"/>
          <w:lang w:val="en-US"/>
        </w:rPr>
        <w:t xml:space="preserve">We are not trying to make you a trader. We’re giving you an </w:t>
      </w:r>
      <w:r w:rsidRPr="008F54CB">
        <w:rPr>
          <w:rFonts w:asciiTheme="majorBidi" w:hAnsiTheme="majorBidi" w:cstheme="majorBidi"/>
          <w:i/>
          <w:iCs/>
          <w:sz w:val="24"/>
          <w:szCs w:val="24"/>
          <w:lang w:val="en-US"/>
        </w:rPr>
        <w:t>experience of being</w:t>
      </w:r>
      <w:r w:rsidRPr="008F54CB">
        <w:rPr>
          <w:rFonts w:asciiTheme="majorBidi" w:hAnsiTheme="majorBidi" w:cstheme="majorBidi"/>
          <w:sz w:val="24"/>
          <w:szCs w:val="24"/>
          <w:lang w:val="en-US"/>
        </w:rPr>
        <w:t xml:space="preserve"> a trader – the experience of thinking about the issues, to develop the characteristics of what a good trader will have.</w:t>
      </w:r>
    </w:p>
    <w:p w:rsidR="007E50C9" w:rsidRPr="008F54CB" w:rsidRDefault="007E50C9" w:rsidP="0038090E">
      <w:pPr>
        <w:rPr>
          <w:rFonts w:asciiTheme="majorBidi" w:hAnsiTheme="majorBidi" w:cstheme="majorBidi"/>
          <w:sz w:val="24"/>
          <w:szCs w:val="24"/>
          <w:lang w:val="en-US"/>
        </w:rPr>
      </w:pPr>
      <w:r w:rsidRPr="008F54CB">
        <w:rPr>
          <w:rFonts w:asciiTheme="majorBidi" w:hAnsiTheme="majorBidi" w:cstheme="majorBidi"/>
          <w:sz w:val="24"/>
          <w:szCs w:val="24"/>
          <w:lang w:val="en-US"/>
        </w:rPr>
        <w:t xml:space="preserve">A key benefit to this imaginary taking up of positions (banker and learner) is the flexibility to shift perspectives. The displacement of perspectives </w:t>
      </w:r>
      <w:r w:rsidR="00012A08" w:rsidRPr="008F54CB">
        <w:rPr>
          <w:rFonts w:asciiTheme="majorBidi" w:hAnsiTheme="majorBidi" w:cstheme="majorBidi"/>
          <w:sz w:val="24"/>
          <w:szCs w:val="24"/>
          <w:lang w:val="en-US"/>
        </w:rPr>
        <w:t xml:space="preserve">involves </w:t>
      </w:r>
      <w:r w:rsidRPr="008F54CB">
        <w:rPr>
          <w:rFonts w:asciiTheme="majorBidi" w:hAnsiTheme="majorBidi" w:cstheme="majorBidi"/>
          <w:sz w:val="24"/>
          <w:szCs w:val="24"/>
          <w:lang w:val="en-US"/>
        </w:rPr>
        <w:t xml:space="preserve">imagination and </w:t>
      </w:r>
      <w:r w:rsidR="00012A08" w:rsidRPr="008F54CB">
        <w:rPr>
          <w:rFonts w:asciiTheme="majorBidi" w:hAnsiTheme="majorBidi" w:cstheme="majorBidi"/>
          <w:sz w:val="24"/>
          <w:szCs w:val="24"/>
          <w:lang w:val="en-US"/>
        </w:rPr>
        <w:t xml:space="preserve">it </w:t>
      </w:r>
      <w:r w:rsidRPr="008F54CB">
        <w:rPr>
          <w:rFonts w:asciiTheme="majorBidi" w:hAnsiTheme="majorBidi" w:cstheme="majorBidi"/>
          <w:sz w:val="24"/>
          <w:szCs w:val="24"/>
          <w:lang w:val="en-US"/>
        </w:rPr>
        <w:t xml:space="preserve">gives rise to multiple positions from which to exercise criticality. </w:t>
      </w:r>
      <w:r w:rsidR="00F44679" w:rsidRPr="008F54CB">
        <w:rPr>
          <w:rFonts w:asciiTheme="majorBidi" w:hAnsiTheme="majorBidi" w:cstheme="majorBidi"/>
          <w:sz w:val="24"/>
          <w:szCs w:val="24"/>
          <w:lang w:val="en-US"/>
        </w:rPr>
        <w:t>Hence the link made in the creativity literature on the interwoven aspects of imagination and critical thinking (Nickerson</w:t>
      </w:r>
      <w:r w:rsidR="00DF322C" w:rsidRPr="008F54CB">
        <w:rPr>
          <w:rFonts w:asciiTheme="majorBidi" w:hAnsiTheme="majorBidi" w:cstheme="majorBidi"/>
          <w:sz w:val="24"/>
          <w:szCs w:val="24"/>
          <w:lang w:val="en-US"/>
        </w:rPr>
        <w:t>,</w:t>
      </w:r>
      <w:r w:rsidR="00F44679" w:rsidRPr="008F54CB">
        <w:rPr>
          <w:rFonts w:asciiTheme="majorBidi" w:hAnsiTheme="majorBidi" w:cstheme="majorBidi"/>
          <w:sz w:val="24"/>
          <w:szCs w:val="24"/>
          <w:lang w:val="en-US"/>
        </w:rPr>
        <w:t xml:space="preserve"> 1999;</w:t>
      </w:r>
      <w:r w:rsidR="00F44679" w:rsidRPr="008F54CB">
        <w:rPr>
          <w:rFonts w:asciiTheme="majorBidi" w:hAnsiTheme="majorBidi" w:cstheme="majorBidi"/>
          <w:sz w:val="24"/>
          <w:szCs w:val="24"/>
        </w:rPr>
        <w:t xml:space="preserve"> Bosanquet</w:t>
      </w:r>
      <w:r w:rsidR="008D49F2" w:rsidRPr="008F54CB">
        <w:rPr>
          <w:rFonts w:asciiTheme="majorBidi" w:hAnsiTheme="majorBidi" w:cstheme="majorBidi"/>
          <w:sz w:val="24"/>
          <w:szCs w:val="24"/>
        </w:rPr>
        <w:t>,</w:t>
      </w:r>
      <w:r w:rsidR="00F44679" w:rsidRPr="008F54CB">
        <w:rPr>
          <w:rFonts w:asciiTheme="majorBidi" w:hAnsiTheme="majorBidi" w:cstheme="majorBidi"/>
          <w:sz w:val="24"/>
          <w:szCs w:val="24"/>
        </w:rPr>
        <w:t xml:space="preserve"> </w:t>
      </w:r>
      <w:r w:rsidR="008D49F2" w:rsidRPr="008F54CB">
        <w:rPr>
          <w:rFonts w:asciiTheme="majorBidi" w:hAnsiTheme="majorBidi" w:cstheme="majorBidi"/>
          <w:sz w:val="24"/>
          <w:szCs w:val="24"/>
        </w:rPr>
        <w:t xml:space="preserve">Winchester-Seeto </w:t>
      </w:r>
      <w:r w:rsidR="00F44679" w:rsidRPr="008F54CB">
        <w:rPr>
          <w:rFonts w:asciiTheme="majorBidi" w:hAnsiTheme="majorBidi" w:cstheme="majorBidi"/>
          <w:sz w:val="24"/>
          <w:szCs w:val="24"/>
        </w:rPr>
        <w:t>and Rowe</w:t>
      </w:r>
      <w:r w:rsidR="00DF322C" w:rsidRPr="008F54CB">
        <w:rPr>
          <w:rFonts w:asciiTheme="majorBidi" w:hAnsiTheme="majorBidi" w:cstheme="majorBidi"/>
          <w:sz w:val="24"/>
          <w:szCs w:val="24"/>
        </w:rPr>
        <w:t>,</w:t>
      </w:r>
      <w:r w:rsidR="00F44679" w:rsidRPr="008F54CB">
        <w:rPr>
          <w:rFonts w:asciiTheme="majorBidi" w:hAnsiTheme="majorBidi" w:cstheme="majorBidi"/>
          <w:sz w:val="24"/>
          <w:szCs w:val="24"/>
        </w:rPr>
        <w:t xml:space="preserve"> 2012; </w:t>
      </w:r>
      <w:r w:rsidR="00450367" w:rsidRPr="008F54CB">
        <w:rPr>
          <w:rFonts w:asciiTheme="majorBidi" w:hAnsiTheme="majorBidi" w:cstheme="majorBidi"/>
          <w:sz w:val="24"/>
          <w:szCs w:val="24"/>
        </w:rPr>
        <w:t>Dawkins</w:t>
      </w:r>
      <w:r w:rsidR="00DF322C" w:rsidRPr="008F54CB">
        <w:rPr>
          <w:rFonts w:asciiTheme="majorBidi" w:hAnsiTheme="majorBidi" w:cstheme="majorBidi"/>
          <w:sz w:val="24"/>
          <w:szCs w:val="24"/>
        </w:rPr>
        <w:t>,</w:t>
      </w:r>
      <w:r w:rsidR="00450367" w:rsidRPr="008F54CB">
        <w:rPr>
          <w:rFonts w:asciiTheme="majorBidi" w:hAnsiTheme="majorBidi" w:cstheme="majorBidi"/>
          <w:sz w:val="24"/>
          <w:szCs w:val="24"/>
        </w:rPr>
        <w:t xml:space="preserve"> 1989). </w:t>
      </w:r>
      <w:r w:rsidR="00450367" w:rsidRPr="008F54CB">
        <w:rPr>
          <w:rFonts w:asciiTheme="majorBidi" w:hAnsiTheme="majorBidi" w:cstheme="majorBidi"/>
          <w:sz w:val="24"/>
          <w:szCs w:val="24"/>
          <w:lang w:val="en-US"/>
        </w:rPr>
        <w:t xml:space="preserve">In terms of finance, an aspect of </w:t>
      </w:r>
      <w:r w:rsidRPr="008F54CB">
        <w:rPr>
          <w:rFonts w:asciiTheme="majorBidi" w:hAnsiTheme="majorBidi" w:cstheme="majorBidi"/>
          <w:sz w:val="24"/>
          <w:szCs w:val="24"/>
          <w:lang w:val="en-US"/>
        </w:rPr>
        <w:t xml:space="preserve">criticality is developing the ability to act ethically, which in a post GFC is regarded as a duty of care in finance education. He advises, </w:t>
      </w:r>
    </w:p>
    <w:p w:rsidR="007E50C9" w:rsidRPr="008F54CB" w:rsidRDefault="007E50C9" w:rsidP="007E50C9">
      <w:pPr>
        <w:ind w:left="720"/>
        <w:rPr>
          <w:rFonts w:asciiTheme="majorBidi" w:hAnsiTheme="majorBidi" w:cstheme="majorBidi"/>
          <w:sz w:val="24"/>
          <w:szCs w:val="24"/>
          <w:lang w:val="en-US"/>
        </w:rPr>
      </w:pPr>
      <w:r w:rsidRPr="008F54CB">
        <w:rPr>
          <w:rFonts w:asciiTheme="majorBidi" w:hAnsiTheme="majorBidi" w:cstheme="majorBidi"/>
          <w:sz w:val="24"/>
          <w:szCs w:val="24"/>
          <w:lang w:val="en-US"/>
        </w:rPr>
        <w:t xml:space="preserve">You can’t work in financial markets for long without ethical trading practices. </w:t>
      </w:r>
    </w:p>
    <w:p w:rsidR="007E50C9" w:rsidRPr="008F54CB" w:rsidRDefault="007E50C9" w:rsidP="00450367">
      <w:pPr>
        <w:rPr>
          <w:rFonts w:asciiTheme="majorBidi" w:hAnsiTheme="majorBidi" w:cstheme="majorBidi"/>
          <w:sz w:val="24"/>
          <w:szCs w:val="24"/>
          <w:lang w:val="en-US"/>
        </w:rPr>
      </w:pPr>
      <w:r w:rsidRPr="008F54CB">
        <w:rPr>
          <w:rFonts w:asciiTheme="majorBidi" w:hAnsiTheme="majorBidi" w:cstheme="majorBidi"/>
          <w:sz w:val="24"/>
          <w:szCs w:val="24"/>
          <w:lang w:val="en-US"/>
        </w:rPr>
        <w:t xml:space="preserve">He says it keeps him awake at night – that they may become rogue traders. He points out that trading ethically is integral to learning </w:t>
      </w:r>
      <w:r w:rsidR="00450367" w:rsidRPr="008F54CB">
        <w:rPr>
          <w:rFonts w:asciiTheme="majorBidi" w:hAnsiTheme="majorBidi" w:cstheme="majorBidi"/>
          <w:sz w:val="24"/>
          <w:szCs w:val="24"/>
          <w:lang w:val="en-US"/>
        </w:rPr>
        <w:t>to mitigate</w:t>
      </w:r>
      <w:r w:rsidRPr="008F54CB">
        <w:rPr>
          <w:rFonts w:asciiTheme="majorBidi" w:hAnsiTheme="majorBidi" w:cstheme="majorBidi"/>
          <w:sz w:val="24"/>
          <w:szCs w:val="24"/>
          <w:lang w:val="en-US"/>
        </w:rPr>
        <w:t xml:space="preserve"> risk –</w:t>
      </w:r>
      <w:r w:rsidR="00450367" w:rsidRPr="008F54CB">
        <w:rPr>
          <w:rFonts w:asciiTheme="majorBidi" w:hAnsiTheme="majorBidi" w:cstheme="majorBidi"/>
          <w:sz w:val="24"/>
          <w:szCs w:val="24"/>
          <w:lang w:val="en-US"/>
        </w:rPr>
        <w:t xml:space="preserve">which </w:t>
      </w:r>
      <w:r w:rsidRPr="008F54CB">
        <w:rPr>
          <w:rFonts w:asciiTheme="majorBidi" w:hAnsiTheme="majorBidi" w:cstheme="majorBidi"/>
          <w:sz w:val="24"/>
          <w:szCs w:val="24"/>
          <w:lang w:val="en-US"/>
        </w:rPr>
        <w:t>is central to the skill development objectives of the course. He reminds them</w:t>
      </w:r>
    </w:p>
    <w:p w:rsidR="007E50C9" w:rsidRPr="008F54CB" w:rsidRDefault="007E50C9" w:rsidP="007E50C9">
      <w:pPr>
        <w:ind w:left="720"/>
        <w:rPr>
          <w:rFonts w:asciiTheme="majorBidi" w:hAnsiTheme="majorBidi" w:cstheme="majorBidi"/>
          <w:sz w:val="24"/>
          <w:szCs w:val="24"/>
          <w:lang w:val="en-US"/>
        </w:rPr>
      </w:pPr>
      <w:r w:rsidRPr="008F54CB">
        <w:rPr>
          <w:rFonts w:asciiTheme="majorBidi" w:hAnsiTheme="majorBidi" w:cstheme="majorBidi"/>
          <w:sz w:val="24"/>
          <w:szCs w:val="24"/>
          <w:lang w:val="en-US"/>
        </w:rPr>
        <w:t xml:space="preserve">The good name of your institution is important for markets. </w:t>
      </w:r>
    </w:p>
    <w:p w:rsidR="007E50C9" w:rsidRPr="008F54CB" w:rsidRDefault="007E50C9" w:rsidP="00450367">
      <w:pPr>
        <w:rPr>
          <w:rFonts w:asciiTheme="majorBidi" w:hAnsiTheme="majorBidi" w:cstheme="majorBidi"/>
          <w:sz w:val="24"/>
          <w:szCs w:val="24"/>
          <w:lang w:val="en-US"/>
        </w:rPr>
      </w:pPr>
      <w:r w:rsidRPr="008F54CB">
        <w:rPr>
          <w:rFonts w:asciiTheme="majorBidi" w:hAnsiTheme="majorBidi" w:cstheme="majorBidi"/>
          <w:sz w:val="24"/>
          <w:szCs w:val="24"/>
          <w:lang w:val="en-US"/>
        </w:rPr>
        <w:t xml:space="preserve">I interpret this as an invitation to consider the repercussions financial decisions have beyond the walls of the bank and its financial imperatives. The invitation directs them to reflect and to imagine a different world, or a change in perspective </w:t>
      </w:r>
      <w:r w:rsidRPr="008F54CB">
        <w:rPr>
          <w:rFonts w:asciiTheme="majorBidi" w:hAnsiTheme="majorBidi" w:cstheme="majorBidi"/>
          <w:i/>
          <w:iCs/>
          <w:sz w:val="24"/>
          <w:szCs w:val="24"/>
          <w:lang w:val="en-US"/>
        </w:rPr>
        <w:t>for themselves</w:t>
      </w:r>
      <w:r w:rsidRPr="008F54CB">
        <w:rPr>
          <w:rFonts w:asciiTheme="majorBidi" w:hAnsiTheme="majorBidi" w:cstheme="majorBidi"/>
          <w:sz w:val="24"/>
          <w:szCs w:val="24"/>
          <w:lang w:val="en-US"/>
        </w:rPr>
        <w:t xml:space="preserve"> </w:t>
      </w:r>
      <w:r w:rsidRPr="008F54CB">
        <w:rPr>
          <w:rFonts w:asciiTheme="majorBidi" w:hAnsiTheme="majorBidi" w:cstheme="majorBidi"/>
          <w:i/>
          <w:iCs/>
          <w:sz w:val="24"/>
          <w:szCs w:val="24"/>
          <w:lang w:val="en-US"/>
        </w:rPr>
        <w:t>at least</w:t>
      </w:r>
      <w:r w:rsidRPr="008F54CB">
        <w:rPr>
          <w:rFonts w:asciiTheme="majorBidi" w:hAnsiTheme="majorBidi" w:cstheme="majorBidi"/>
          <w:sz w:val="24"/>
          <w:szCs w:val="24"/>
          <w:lang w:val="en-US"/>
        </w:rPr>
        <w:t xml:space="preserve">, through education. Important, and potentially divergent, as this invitation is, however, it did not change the </w:t>
      </w:r>
      <w:r w:rsidR="00450367" w:rsidRPr="008F54CB">
        <w:rPr>
          <w:rFonts w:asciiTheme="majorBidi" w:hAnsiTheme="majorBidi" w:cstheme="majorBidi"/>
          <w:sz w:val="24"/>
          <w:szCs w:val="24"/>
          <w:lang w:val="en-US"/>
        </w:rPr>
        <w:t>direction of the game that I could</w:t>
      </w:r>
      <w:r w:rsidRPr="008F54CB">
        <w:rPr>
          <w:rFonts w:asciiTheme="majorBidi" w:hAnsiTheme="majorBidi" w:cstheme="majorBidi"/>
          <w:sz w:val="24"/>
          <w:szCs w:val="24"/>
          <w:lang w:val="en-US"/>
        </w:rPr>
        <w:t xml:space="preserve"> observe and one would need to see what actions the </w:t>
      </w:r>
      <w:r w:rsidR="00450367" w:rsidRPr="008F54CB">
        <w:rPr>
          <w:rFonts w:asciiTheme="majorBidi" w:hAnsiTheme="majorBidi" w:cstheme="majorBidi"/>
          <w:sz w:val="24"/>
          <w:szCs w:val="24"/>
          <w:lang w:val="en-US"/>
        </w:rPr>
        <w:t xml:space="preserve">assessed </w:t>
      </w:r>
      <w:r w:rsidRPr="008F54CB">
        <w:rPr>
          <w:rFonts w:asciiTheme="majorBidi" w:hAnsiTheme="majorBidi" w:cstheme="majorBidi"/>
          <w:sz w:val="24"/>
          <w:szCs w:val="24"/>
          <w:lang w:val="en-US"/>
        </w:rPr>
        <w:t>assignments, if not the game itself, contain</w:t>
      </w:r>
      <w:r w:rsidR="00450367" w:rsidRPr="008F54CB">
        <w:rPr>
          <w:rFonts w:asciiTheme="majorBidi" w:hAnsiTheme="majorBidi" w:cstheme="majorBidi"/>
          <w:sz w:val="24"/>
          <w:szCs w:val="24"/>
          <w:lang w:val="en-US"/>
        </w:rPr>
        <w:t>ed</w:t>
      </w:r>
      <w:r w:rsidRPr="008F54CB">
        <w:rPr>
          <w:rFonts w:asciiTheme="majorBidi" w:hAnsiTheme="majorBidi" w:cstheme="majorBidi"/>
          <w:sz w:val="24"/>
          <w:szCs w:val="24"/>
          <w:lang w:val="en-US"/>
        </w:rPr>
        <w:t xml:space="preserve"> for students to display evidence of the progress of their thoughts towards imagining a different world. I found no evidence for this in the assignments.</w:t>
      </w:r>
    </w:p>
    <w:p w:rsidR="002C34ED" w:rsidRPr="00BE2346" w:rsidRDefault="00BE2346" w:rsidP="00BE2346">
      <w:pPr>
        <w:keepNext/>
        <w:keepLines/>
        <w:spacing w:before="200" w:after="0"/>
        <w:outlineLvl w:val="1"/>
        <w:rPr>
          <w:rFonts w:asciiTheme="majorBidi" w:eastAsiaTheme="majorEastAsia" w:hAnsiTheme="majorBidi" w:cstheme="majorBidi"/>
          <w:b/>
          <w:bCs/>
          <w:sz w:val="24"/>
          <w:szCs w:val="24"/>
          <w:lang w:eastAsia="zh-CN"/>
        </w:rPr>
      </w:pPr>
      <w:r w:rsidRPr="00BE2346">
        <w:rPr>
          <w:rFonts w:asciiTheme="majorBidi" w:eastAsiaTheme="majorEastAsia" w:hAnsiTheme="majorBidi" w:cstheme="majorBidi"/>
          <w:b/>
          <w:bCs/>
          <w:sz w:val="24"/>
          <w:szCs w:val="24"/>
          <w:lang w:val="en-US" w:eastAsia="zh-CN"/>
        </w:rPr>
        <w:t>Forming Strategies: Reproductive and Productive F</w:t>
      </w:r>
      <w:r w:rsidR="002C34ED" w:rsidRPr="00BE2346">
        <w:rPr>
          <w:rFonts w:asciiTheme="majorBidi" w:eastAsiaTheme="majorEastAsia" w:hAnsiTheme="majorBidi" w:cstheme="majorBidi"/>
          <w:b/>
          <w:bCs/>
          <w:sz w:val="24"/>
          <w:szCs w:val="24"/>
          <w:lang w:val="en-US" w:eastAsia="zh-CN"/>
        </w:rPr>
        <w:t>orms of Imagination</w:t>
      </w:r>
    </w:p>
    <w:p w:rsidR="002C34ED" w:rsidRPr="008F54CB" w:rsidRDefault="002C34ED" w:rsidP="00C5164E">
      <w:pPr>
        <w:rPr>
          <w:rFonts w:asciiTheme="majorBidi" w:hAnsiTheme="majorBidi" w:cstheme="majorBidi"/>
          <w:sz w:val="24"/>
          <w:szCs w:val="24"/>
          <w:lang w:eastAsia="zh-CN"/>
        </w:rPr>
      </w:pPr>
      <w:r w:rsidRPr="008F54CB">
        <w:rPr>
          <w:rFonts w:asciiTheme="majorBidi" w:hAnsiTheme="majorBidi" w:cstheme="majorBidi"/>
          <w:sz w:val="24"/>
          <w:szCs w:val="24"/>
          <w:lang w:val="en-US" w:eastAsia="zh-CN"/>
        </w:rPr>
        <w:t>T</w:t>
      </w:r>
      <w:r w:rsidRPr="008F54CB">
        <w:rPr>
          <w:rFonts w:asciiTheme="majorBidi" w:hAnsiTheme="majorBidi" w:cstheme="majorBidi"/>
          <w:sz w:val="24"/>
          <w:szCs w:val="24"/>
          <w:lang w:eastAsia="zh-CN"/>
        </w:rPr>
        <w:t xml:space="preserve">he loans and deposits module </w:t>
      </w:r>
      <w:r w:rsidR="008065F8" w:rsidRPr="008F54CB">
        <w:rPr>
          <w:rFonts w:asciiTheme="majorBidi" w:hAnsiTheme="majorBidi" w:cstheme="majorBidi"/>
          <w:sz w:val="24"/>
          <w:szCs w:val="24"/>
          <w:lang w:eastAsia="zh-CN"/>
        </w:rPr>
        <w:t xml:space="preserve">is the second module and </w:t>
      </w:r>
      <w:r w:rsidR="00BE2346">
        <w:rPr>
          <w:rFonts w:asciiTheme="majorBidi" w:hAnsiTheme="majorBidi" w:cstheme="majorBidi"/>
          <w:sz w:val="24"/>
          <w:szCs w:val="24"/>
          <w:lang w:eastAsia="zh-CN"/>
        </w:rPr>
        <w:t>runs for five</w:t>
      </w:r>
      <w:r w:rsidRPr="008F54CB">
        <w:rPr>
          <w:rFonts w:asciiTheme="majorBidi" w:hAnsiTheme="majorBidi" w:cstheme="majorBidi"/>
          <w:sz w:val="24"/>
          <w:szCs w:val="24"/>
          <w:lang w:eastAsia="zh-CN"/>
        </w:rPr>
        <w:t xml:space="preserve"> weeks </w:t>
      </w:r>
      <w:r w:rsidR="008065F8" w:rsidRPr="008F54CB">
        <w:rPr>
          <w:rFonts w:asciiTheme="majorBidi" w:hAnsiTheme="majorBidi" w:cstheme="majorBidi"/>
          <w:sz w:val="24"/>
          <w:szCs w:val="24"/>
          <w:lang w:eastAsia="zh-CN"/>
        </w:rPr>
        <w:t xml:space="preserve">of the </w:t>
      </w:r>
      <w:r w:rsidRPr="008F54CB">
        <w:rPr>
          <w:rFonts w:asciiTheme="majorBidi" w:hAnsiTheme="majorBidi" w:cstheme="majorBidi"/>
          <w:sz w:val="24"/>
          <w:szCs w:val="24"/>
          <w:lang w:eastAsia="zh-CN"/>
        </w:rPr>
        <w:t xml:space="preserve">semester.  It is the main focus of the subject according to </w:t>
      </w:r>
      <w:r w:rsidR="008065F8" w:rsidRPr="008F54CB">
        <w:rPr>
          <w:rFonts w:asciiTheme="majorBidi" w:hAnsiTheme="majorBidi" w:cstheme="majorBidi"/>
          <w:sz w:val="24"/>
          <w:szCs w:val="24"/>
          <w:lang w:eastAsia="zh-CN"/>
        </w:rPr>
        <w:t xml:space="preserve">Jeff </w:t>
      </w:r>
      <w:r w:rsidRPr="008F54CB">
        <w:rPr>
          <w:rFonts w:asciiTheme="majorBidi" w:hAnsiTheme="majorBidi" w:cstheme="majorBidi"/>
          <w:sz w:val="24"/>
          <w:szCs w:val="24"/>
          <w:lang w:eastAsia="zh-CN"/>
        </w:rPr>
        <w:t xml:space="preserve">and is a step up in complexity from the currency trading module (Interview, December 2013). In an interview, </w:t>
      </w:r>
      <w:r w:rsidR="009146E8" w:rsidRPr="008F54CB">
        <w:rPr>
          <w:rFonts w:asciiTheme="majorBidi" w:hAnsiTheme="majorBidi" w:cstheme="majorBidi"/>
          <w:sz w:val="24"/>
          <w:szCs w:val="24"/>
          <w:lang w:val="en-US" w:eastAsia="zh-CN"/>
        </w:rPr>
        <w:t>Jeff</w:t>
      </w:r>
      <w:r w:rsidRPr="008F54CB">
        <w:rPr>
          <w:rFonts w:asciiTheme="majorBidi" w:hAnsiTheme="majorBidi" w:cstheme="majorBidi"/>
          <w:sz w:val="24"/>
          <w:szCs w:val="24"/>
          <w:lang w:val="en-US" w:eastAsia="zh-CN"/>
        </w:rPr>
        <w:t xml:space="preserve"> explains the relationship of the f</w:t>
      </w:r>
      <w:r w:rsidR="00C5164E">
        <w:rPr>
          <w:rFonts w:asciiTheme="majorBidi" w:hAnsiTheme="majorBidi" w:cstheme="majorBidi"/>
          <w:sz w:val="24"/>
          <w:szCs w:val="24"/>
          <w:lang w:val="en-US" w:eastAsia="zh-CN"/>
        </w:rPr>
        <w:t>irst module on foreign exchange</w:t>
      </w:r>
      <w:r w:rsidRPr="008F54CB">
        <w:rPr>
          <w:rFonts w:asciiTheme="majorBidi" w:hAnsiTheme="majorBidi" w:cstheme="majorBidi"/>
          <w:sz w:val="24"/>
          <w:szCs w:val="24"/>
          <w:lang w:val="en-US" w:eastAsia="zh-CN"/>
        </w:rPr>
        <w:t xml:space="preserve"> to the second one on loans and deposits: </w:t>
      </w:r>
    </w:p>
    <w:p w:rsidR="002C34ED" w:rsidRPr="008F54CB" w:rsidRDefault="006D4B44" w:rsidP="006D4B44">
      <w:pPr>
        <w:ind w:left="720"/>
        <w:rPr>
          <w:rFonts w:asciiTheme="majorBidi" w:hAnsiTheme="majorBidi" w:cstheme="majorBidi"/>
          <w:sz w:val="24"/>
          <w:szCs w:val="24"/>
          <w:lang w:eastAsia="zh-CN"/>
        </w:rPr>
      </w:pPr>
      <w:r w:rsidRPr="008F54CB">
        <w:rPr>
          <w:rFonts w:asciiTheme="majorBidi" w:hAnsiTheme="majorBidi" w:cstheme="majorBidi"/>
          <w:sz w:val="24"/>
          <w:szCs w:val="24"/>
          <w:lang w:eastAsia="zh-CN"/>
        </w:rPr>
        <w:t xml:space="preserve">… </w:t>
      </w:r>
      <w:r w:rsidR="002C34ED" w:rsidRPr="008F54CB">
        <w:rPr>
          <w:rFonts w:asciiTheme="majorBidi" w:hAnsiTheme="majorBidi" w:cstheme="majorBidi"/>
          <w:sz w:val="24"/>
          <w:szCs w:val="24"/>
          <w:lang w:eastAsia="zh-CN"/>
        </w:rPr>
        <w:t xml:space="preserve">when we move to the next module, [loans and deposits] their capital is </w:t>
      </w:r>
      <w:r w:rsidR="002C34ED" w:rsidRPr="008F54CB">
        <w:rPr>
          <w:rFonts w:asciiTheme="majorBidi" w:hAnsiTheme="majorBidi" w:cstheme="majorBidi"/>
          <w:i/>
          <w:iCs/>
          <w:sz w:val="24"/>
          <w:szCs w:val="24"/>
          <w:lang w:eastAsia="zh-CN"/>
        </w:rPr>
        <w:t xml:space="preserve">strategy </w:t>
      </w:r>
      <w:r w:rsidR="002C34ED" w:rsidRPr="008F54CB">
        <w:rPr>
          <w:rFonts w:asciiTheme="majorBidi" w:hAnsiTheme="majorBidi" w:cstheme="majorBidi"/>
          <w:sz w:val="24"/>
          <w:szCs w:val="24"/>
          <w:lang w:eastAsia="zh-CN"/>
        </w:rPr>
        <w:t xml:space="preserve">now </w:t>
      </w:r>
      <w:r w:rsidRPr="008F54CB">
        <w:rPr>
          <w:rFonts w:asciiTheme="majorBidi" w:hAnsiTheme="majorBidi" w:cstheme="majorBidi"/>
          <w:sz w:val="24"/>
          <w:szCs w:val="24"/>
          <w:lang w:eastAsia="zh-CN"/>
        </w:rPr>
        <w:t>…-</w:t>
      </w:r>
      <w:r w:rsidR="002C34ED" w:rsidRPr="008F54CB">
        <w:rPr>
          <w:rFonts w:asciiTheme="majorBidi" w:hAnsiTheme="majorBidi" w:cstheme="majorBidi"/>
          <w:sz w:val="24"/>
          <w:szCs w:val="24"/>
          <w:lang w:eastAsia="zh-CN"/>
        </w:rPr>
        <w:t xml:space="preserve">– </w:t>
      </w:r>
      <w:r w:rsidR="002C34ED" w:rsidRPr="008F54CB">
        <w:rPr>
          <w:rFonts w:asciiTheme="majorBidi" w:hAnsiTheme="majorBidi" w:cstheme="majorBidi"/>
          <w:i/>
          <w:iCs/>
          <w:sz w:val="24"/>
          <w:szCs w:val="24"/>
          <w:lang w:eastAsia="zh-CN"/>
        </w:rPr>
        <w:t>because you’re trying to position your bank for what will happen in the future</w:t>
      </w:r>
      <w:r w:rsidR="002C34ED" w:rsidRPr="008F54CB">
        <w:rPr>
          <w:rFonts w:asciiTheme="majorBidi" w:hAnsiTheme="majorBidi" w:cstheme="majorBidi"/>
          <w:sz w:val="24"/>
          <w:szCs w:val="24"/>
          <w:lang w:eastAsia="zh-CN"/>
        </w:rPr>
        <w:t xml:space="preserve"> (my emphasis).(Post-class interview)</w:t>
      </w:r>
    </w:p>
    <w:p w:rsidR="007E50C9" w:rsidRPr="008F54CB" w:rsidRDefault="006D4B44" w:rsidP="00A87742">
      <w:pPr>
        <w:rPr>
          <w:rFonts w:asciiTheme="majorBidi" w:hAnsiTheme="majorBidi" w:cstheme="majorBidi"/>
          <w:sz w:val="24"/>
          <w:szCs w:val="24"/>
          <w:lang w:val="en-US"/>
        </w:rPr>
      </w:pPr>
      <w:r w:rsidRPr="008F54CB">
        <w:rPr>
          <w:rFonts w:asciiTheme="majorBidi" w:hAnsiTheme="majorBidi" w:cstheme="majorBidi"/>
          <w:sz w:val="24"/>
          <w:szCs w:val="24"/>
          <w:lang w:eastAsia="zh-CN"/>
        </w:rPr>
        <w:t>T</w:t>
      </w:r>
      <w:r w:rsidR="002C34ED" w:rsidRPr="008F54CB">
        <w:rPr>
          <w:rFonts w:asciiTheme="majorBidi" w:hAnsiTheme="majorBidi" w:cstheme="majorBidi"/>
          <w:sz w:val="24"/>
          <w:szCs w:val="24"/>
          <w:lang w:eastAsia="zh-CN"/>
        </w:rPr>
        <w:t xml:space="preserve">he key point </w:t>
      </w:r>
      <w:r w:rsidR="00894668" w:rsidRPr="008F54CB">
        <w:rPr>
          <w:rFonts w:asciiTheme="majorBidi" w:hAnsiTheme="majorBidi" w:cstheme="majorBidi"/>
          <w:sz w:val="24"/>
          <w:szCs w:val="24"/>
          <w:lang w:eastAsia="zh-CN"/>
        </w:rPr>
        <w:t xml:space="preserve">here in terms of fostering imagination </w:t>
      </w:r>
      <w:r w:rsidR="008065F8" w:rsidRPr="008F54CB">
        <w:rPr>
          <w:rFonts w:asciiTheme="majorBidi" w:hAnsiTheme="majorBidi" w:cstheme="majorBidi"/>
          <w:sz w:val="24"/>
          <w:szCs w:val="24"/>
          <w:lang w:eastAsia="zh-CN"/>
        </w:rPr>
        <w:t xml:space="preserve">is the emphasis on strategy: </w:t>
      </w:r>
      <w:r w:rsidR="002C34ED" w:rsidRPr="008F54CB">
        <w:rPr>
          <w:rFonts w:asciiTheme="majorBidi" w:hAnsiTheme="majorBidi" w:cstheme="majorBidi"/>
          <w:sz w:val="24"/>
          <w:szCs w:val="24"/>
          <w:lang w:eastAsia="zh-CN"/>
        </w:rPr>
        <w:t>‘because you’re trying to position your bank for what will happen in the future’</w:t>
      </w:r>
      <w:r w:rsidR="00894668" w:rsidRPr="008F54CB">
        <w:rPr>
          <w:rFonts w:asciiTheme="majorBidi" w:hAnsiTheme="majorBidi" w:cstheme="majorBidi"/>
          <w:sz w:val="24"/>
          <w:szCs w:val="24"/>
          <w:lang w:eastAsia="zh-CN"/>
        </w:rPr>
        <w:t xml:space="preserve">. Forming a strategy </w:t>
      </w:r>
      <w:r w:rsidR="002C34ED" w:rsidRPr="008F54CB">
        <w:rPr>
          <w:rFonts w:asciiTheme="majorBidi" w:hAnsiTheme="majorBidi" w:cstheme="majorBidi"/>
          <w:sz w:val="24"/>
          <w:szCs w:val="24"/>
          <w:lang w:eastAsia="zh-CN"/>
        </w:rPr>
        <w:t>goes beyond immediate experience and is about future thinking</w:t>
      </w:r>
      <w:r w:rsidR="00894668" w:rsidRPr="008F54CB">
        <w:rPr>
          <w:rFonts w:asciiTheme="majorBidi" w:hAnsiTheme="majorBidi" w:cstheme="majorBidi"/>
          <w:sz w:val="24"/>
          <w:szCs w:val="24"/>
          <w:lang w:eastAsia="zh-CN"/>
        </w:rPr>
        <w:t xml:space="preserve">, however it is not about predicting the future but devising a course of action </w:t>
      </w:r>
      <w:r w:rsidR="00A87742" w:rsidRPr="008F54CB">
        <w:rPr>
          <w:rFonts w:asciiTheme="majorBidi" w:hAnsiTheme="majorBidi" w:cstheme="majorBidi"/>
          <w:sz w:val="24"/>
          <w:szCs w:val="24"/>
          <w:lang w:eastAsia="zh-CN"/>
        </w:rPr>
        <w:t xml:space="preserve">in order to attain a desired goal. Doing this involves imagining the outcomes of various plans of action. </w:t>
      </w:r>
    </w:p>
    <w:p w:rsidR="00816CAB" w:rsidRPr="008F54CB" w:rsidRDefault="00816CAB" w:rsidP="00A87742">
      <w:pPr>
        <w:rPr>
          <w:rFonts w:asciiTheme="majorBidi" w:hAnsiTheme="majorBidi" w:cstheme="majorBidi"/>
          <w:sz w:val="24"/>
          <w:szCs w:val="24"/>
        </w:rPr>
      </w:pPr>
      <w:r w:rsidRPr="008F54CB">
        <w:rPr>
          <w:rFonts w:asciiTheme="majorBidi" w:hAnsiTheme="majorBidi" w:cstheme="majorBidi"/>
          <w:sz w:val="24"/>
          <w:szCs w:val="24"/>
        </w:rPr>
        <w:t xml:space="preserve">The </w:t>
      </w:r>
      <w:r w:rsidR="006D4B44" w:rsidRPr="008F54CB">
        <w:rPr>
          <w:rFonts w:asciiTheme="majorBidi" w:hAnsiTheme="majorBidi" w:cstheme="majorBidi"/>
          <w:sz w:val="24"/>
          <w:szCs w:val="24"/>
        </w:rPr>
        <w:t xml:space="preserve">key source of data about what the students learned from their trading experience in the loans and deposits module was </w:t>
      </w:r>
      <w:r w:rsidR="00A87742" w:rsidRPr="008F54CB">
        <w:rPr>
          <w:rFonts w:asciiTheme="majorBidi" w:hAnsiTheme="majorBidi" w:cstheme="majorBidi"/>
          <w:sz w:val="24"/>
          <w:szCs w:val="24"/>
        </w:rPr>
        <w:t xml:space="preserve">the </w:t>
      </w:r>
      <w:r w:rsidRPr="008F54CB">
        <w:rPr>
          <w:rFonts w:asciiTheme="majorBidi" w:hAnsiTheme="majorBidi" w:cstheme="majorBidi"/>
          <w:sz w:val="24"/>
          <w:szCs w:val="24"/>
        </w:rPr>
        <w:t>final assignment</w:t>
      </w:r>
      <w:r w:rsidR="00A87742" w:rsidRPr="008F54CB">
        <w:rPr>
          <w:rFonts w:asciiTheme="majorBidi" w:hAnsiTheme="majorBidi" w:cstheme="majorBidi"/>
          <w:sz w:val="24"/>
          <w:szCs w:val="24"/>
        </w:rPr>
        <w:t>,</w:t>
      </w:r>
      <w:r w:rsidRPr="008F54CB">
        <w:rPr>
          <w:rFonts w:asciiTheme="majorBidi" w:hAnsiTheme="majorBidi" w:cstheme="majorBidi"/>
          <w:sz w:val="24"/>
          <w:szCs w:val="24"/>
        </w:rPr>
        <w:t xml:space="preserve"> </w:t>
      </w:r>
      <w:r w:rsidR="006D4B44" w:rsidRPr="008F54CB">
        <w:rPr>
          <w:rFonts w:asciiTheme="majorBidi" w:hAnsiTheme="majorBidi" w:cstheme="majorBidi"/>
          <w:sz w:val="24"/>
          <w:szCs w:val="24"/>
        </w:rPr>
        <w:t xml:space="preserve">which was </w:t>
      </w:r>
      <w:r w:rsidR="00A87742" w:rsidRPr="008F54CB">
        <w:rPr>
          <w:rFonts w:asciiTheme="majorBidi" w:hAnsiTheme="majorBidi" w:cstheme="majorBidi"/>
          <w:sz w:val="24"/>
          <w:szCs w:val="24"/>
        </w:rPr>
        <w:t xml:space="preserve">to be written by students as if it was </w:t>
      </w:r>
      <w:r w:rsidRPr="008F54CB">
        <w:rPr>
          <w:rFonts w:asciiTheme="majorBidi" w:hAnsiTheme="majorBidi" w:cstheme="majorBidi"/>
          <w:sz w:val="24"/>
          <w:szCs w:val="24"/>
        </w:rPr>
        <w:t xml:space="preserve">a report to the CEO on the </w:t>
      </w:r>
      <w:r w:rsidR="00A87742" w:rsidRPr="008F54CB">
        <w:rPr>
          <w:rFonts w:asciiTheme="majorBidi" w:hAnsiTheme="majorBidi" w:cstheme="majorBidi"/>
          <w:sz w:val="24"/>
          <w:szCs w:val="24"/>
        </w:rPr>
        <w:t>bank (the lecturer) but with added sections for reflection on their learning</w:t>
      </w:r>
      <w:r w:rsidRPr="008F54CB">
        <w:rPr>
          <w:rFonts w:asciiTheme="majorBidi" w:hAnsiTheme="majorBidi" w:cstheme="majorBidi"/>
          <w:sz w:val="24"/>
          <w:szCs w:val="24"/>
        </w:rPr>
        <w:t xml:space="preserve">. </w:t>
      </w:r>
    </w:p>
    <w:p w:rsidR="007E50C9" w:rsidRPr="008F54CB" w:rsidRDefault="002C34ED" w:rsidP="00816CAB">
      <w:pPr>
        <w:rPr>
          <w:rFonts w:asciiTheme="majorBidi" w:hAnsiTheme="majorBidi" w:cstheme="majorBidi"/>
          <w:sz w:val="24"/>
          <w:szCs w:val="24"/>
        </w:rPr>
      </w:pPr>
      <w:r w:rsidRPr="008F54CB">
        <w:rPr>
          <w:rFonts w:asciiTheme="majorBidi" w:hAnsiTheme="majorBidi" w:cstheme="majorBidi"/>
          <w:sz w:val="24"/>
          <w:szCs w:val="24"/>
        </w:rPr>
        <w:t>As with the currency trading module, the students act as a bank in groups of three. Essentially, they trade with other banks, lending money and taking deposits from other banks as well as tendering with corporations (via the Central Bank) who wish to borrow (loan, from the bank’s point of view) or invest (borrow, from the bank’s point of view) at competitive rates for certain periods of time. The interest rates each bank adopts and the rarity of occasions when contracted ‘maturity’ dates of the loans (which are the bank’s ‘assets’) coincide with the maturity dates of deposits (the bank’s ‘liabilities’), means this trading activity carries with it risk. In a teaching situation, this presents a learning moment: thinking about what risks are involved and the ways to mitigate them. For example, if they don’t have enough cash they can’t meet their obligations to depositors wanting to withdraw money, which would constitute bankruptcy.</w:t>
      </w:r>
      <w:r w:rsidR="00A87742" w:rsidRPr="008F54CB">
        <w:rPr>
          <w:rFonts w:asciiTheme="majorBidi" w:hAnsiTheme="majorBidi" w:cstheme="majorBidi"/>
          <w:sz w:val="24"/>
          <w:szCs w:val="24"/>
        </w:rPr>
        <w:t xml:space="preserve"> Risk-taking is a consistent theme in the literature on creativity of which imagination is an element (Lucas</w:t>
      </w:r>
      <w:r w:rsidR="00DF322C" w:rsidRPr="008F54CB">
        <w:rPr>
          <w:rFonts w:asciiTheme="majorBidi" w:hAnsiTheme="majorBidi" w:cstheme="majorBidi"/>
          <w:sz w:val="24"/>
          <w:szCs w:val="24"/>
        </w:rPr>
        <w:t>,</w:t>
      </w:r>
      <w:r w:rsidR="00A87742" w:rsidRPr="008F54CB">
        <w:rPr>
          <w:rFonts w:asciiTheme="majorBidi" w:hAnsiTheme="majorBidi" w:cstheme="majorBidi"/>
          <w:sz w:val="24"/>
          <w:szCs w:val="24"/>
        </w:rPr>
        <w:t xml:space="preserve"> 2013), so it is not surprising to see it appearing in creative teaching.</w:t>
      </w:r>
    </w:p>
    <w:p w:rsidR="00816CAB" w:rsidRPr="008F54CB" w:rsidRDefault="008065F8" w:rsidP="00DF322C">
      <w:pPr>
        <w:rPr>
          <w:rFonts w:asciiTheme="majorBidi" w:hAnsiTheme="majorBidi" w:cstheme="majorBidi"/>
          <w:sz w:val="24"/>
          <w:szCs w:val="24"/>
        </w:rPr>
      </w:pPr>
      <w:r w:rsidRPr="008F54CB">
        <w:rPr>
          <w:rFonts w:asciiTheme="majorBidi" w:hAnsiTheme="majorBidi" w:cstheme="majorBidi"/>
          <w:sz w:val="24"/>
          <w:szCs w:val="24"/>
        </w:rPr>
        <w:t>One student in the team, the</w:t>
      </w:r>
      <w:r w:rsidR="002839DC" w:rsidRPr="008F54CB">
        <w:rPr>
          <w:rFonts w:asciiTheme="majorBidi" w:hAnsiTheme="majorBidi" w:cstheme="majorBidi"/>
          <w:sz w:val="24"/>
          <w:szCs w:val="24"/>
        </w:rPr>
        <w:t xml:space="preserve"> ‘position keeper’ (</w:t>
      </w:r>
      <w:r w:rsidRPr="008F54CB">
        <w:rPr>
          <w:rFonts w:asciiTheme="majorBidi" w:hAnsiTheme="majorBidi" w:cstheme="majorBidi"/>
          <w:sz w:val="24"/>
          <w:szCs w:val="24"/>
        </w:rPr>
        <w:t xml:space="preserve">or </w:t>
      </w:r>
      <w:r w:rsidR="002839DC" w:rsidRPr="008F54CB">
        <w:rPr>
          <w:rFonts w:asciiTheme="majorBidi" w:hAnsiTheme="majorBidi" w:cstheme="majorBidi"/>
          <w:sz w:val="24"/>
          <w:szCs w:val="24"/>
        </w:rPr>
        <w:t>accountant) records trading events on their balance sheet using an excel spreadsheet, which is one of the financial tools I see groups refer to periodically each week during trading; this person uses it to produces charts and graphs which track their activities (such as, what proportion of my loans are to the corporate sector? What, therefore, is my exposure to risk?).  One example is 'yield curves’ which graph the various maturity dates of deposits and loans.  Interpreting what these graphs depict about the practical field involves imagination – ‘reading off’ or reinterpreting the data contained in the graph and applying it back to the actual situations it is derived from – which is, how to ensure that the margin between the deposit interest rates and the loan interest rates, and the gaps between their maturity dates, will amount to a profit. This is because it requires imagination to move between such abstract depictions and understanding the financial data they are derived from</w:t>
      </w:r>
      <w:r w:rsidR="002623DE" w:rsidRPr="008F54CB">
        <w:rPr>
          <w:rFonts w:asciiTheme="majorBidi" w:hAnsiTheme="majorBidi" w:cstheme="majorBidi"/>
          <w:sz w:val="24"/>
          <w:szCs w:val="24"/>
        </w:rPr>
        <w:t xml:space="preserve"> and depict</w:t>
      </w:r>
      <w:r w:rsidR="002839DC" w:rsidRPr="008F54CB">
        <w:rPr>
          <w:rFonts w:asciiTheme="majorBidi" w:hAnsiTheme="majorBidi" w:cstheme="majorBidi"/>
          <w:sz w:val="24"/>
          <w:szCs w:val="24"/>
        </w:rPr>
        <w:t xml:space="preserve">.  These graphs are mathematical tools which help them make profit projections, based on different maturity dates of deposits and loans and therefore total (‘net’) interest rate income, and their forecasts of interest rate directions. The value of numbers and maths is ‘they summarise things,’ </w:t>
      </w:r>
      <w:r w:rsidR="009146E8" w:rsidRPr="008F54CB">
        <w:rPr>
          <w:rFonts w:asciiTheme="majorBidi" w:hAnsiTheme="majorBidi" w:cstheme="majorBidi"/>
          <w:sz w:val="24"/>
          <w:szCs w:val="24"/>
        </w:rPr>
        <w:t>Jeff</w:t>
      </w:r>
      <w:r w:rsidR="002839DC" w:rsidRPr="008F54CB">
        <w:rPr>
          <w:rFonts w:asciiTheme="majorBidi" w:hAnsiTheme="majorBidi" w:cstheme="majorBidi"/>
          <w:sz w:val="24"/>
          <w:szCs w:val="24"/>
        </w:rPr>
        <w:t xml:space="preserve"> exhorts. It is how they can track the bank’s performance, and understand reasons for likely chan</w:t>
      </w:r>
      <w:r w:rsidR="008D49F2" w:rsidRPr="008F54CB">
        <w:rPr>
          <w:rFonts w:asciiTheme="majorBidi" w:hAnsiTheme="majorBidi" w:cstheme="majorBidi"/>
          <w:sz w:val="24"/>
          <w:szCs w:val="24"/>
        </w:rPr>
        <w:t>ges of fortune in it. The graphic tools (which are examples of ‘reproductive imagination’ in Ricoeur’s terms) improve the accuracy of the powers of prediction, amplifying the strategic capability of the student users. They</w:t>
      </w:r>
      <w:r w:rsidR="002839DC" w:rsidRPr="008F54CB">
        <w:rPr>
          <w:rFonts w:asciiTheme="majorBidi" w:hAnsiTheme="majorBidi" w:cstheme="majorBidi"/>
          <w:sz w:val="24"/>
          <w:szCs w:val="24"/>
        </w:rPr>
        <w:t xml:space="preserve"> illustrate Daniel Dennett’s </w:t>
      </w:r>
      <w:r w:rsidR="008D49F2" w:rsidRPr="008F54CB">
        <w:rPr>
          <w:rFonts w:asciiTheme="majorBidi" w:hAnsiTheme="majorBidi" w:cstheme="majorBidi"/>
          <w:sz w:val="24"/>
          <w:szCs w:val="24"/>
        </w:rPr>
        <w:t xml:space="preserve">and Andy Clark’s </w:t>
      </w:r>
      <w:r w:rsidR="002839DC" w:rsidRPr="008F54CB">
        <w:rPr>
          <w:rFonts w:asciiTheme="majorBidi" w:hAnsiTheme="majorBidi" w:cstheme="majorBidi"/>
          <w:sz w:val="24"/>
          <w:szCs w:val="24"/>
        </w:rPr>
        <w:t xml:space="preserve">idea of intellectual ‘tools’ which bootstrap the tool user’s </w:t>
      </w:r>
      <w:r w:rsidR="008D49F2" w:rsidRPr="008F54CB">
        <w:rPr>
          <w:rFonts w:asciiTheme="majorBidi" w:hAnsiTheme="majorBidi" w:cstheme="majorBidi"/>
          <w:sz w:val="24"/>
          <w:szCs w:val="24"/>
        </w:rPr>
        <w:t xml:space="preserve">cognitive </w:t>
      </w:r>
      <w:r w:rsidR="002839DC" w:rsidRPr="008F54CB">
        <w:rPr>
          <w:rFonts w:asciiTheme="majorBidi" w:hAnsiTheme="majorBidi" w:cstheme="majorBidi"/>
          <w:sz w:val="24"/>
          <w:szCs w:val="24"/>
        </w:rPr>
        <w:t>ability</w:t>
      </w:r>
      <w:r w:rsidR="008D49F2" w:rsidRPr="008F54CB">
        <w:rPr>
          <w:rFonts w:asciiTheme="majorBidi" w:hAnsiTheme="majorBidi" w:cstheme="majorBidi"/>
          <w:sz w:val="24"/>
          <w:szCs w:val="24"/>
        </w:rPr>
        <w:t>.  If they</w:t>
      </w:r>
      <w:r w:rsidR="002839DC" w:rsidRPr="008F54CB">
        <w:rPr>
          <w:rFonts w:asciiTheme="majorBidi" w:hAnsiTheme="majorBidi" w:cstheme="majorBidi"/>
          <w:sz w:val="24"/>
          <w:szCs w:val="24"/>
        </w:rPr>
        <w:t xml:space="preserve"> imagine what the information means, </w:t>
      </w:r>
      <w:r w:rsidR="008D49F2" w:rsidRPr="008F54CB">
        <w:rPr>
          <w:rFonts w:asciiTheme="majorBidi" w:hAnsiTheme="majorBidi" w:cstheme="majorBidi"/>
          <w:sz w:val="24"/>
          <w:szCs w:val="24"/>
        </w:rPr>
        <w:t xml:space="preserve">it </w:t>
      </w:r>
      <w:r w:rsidR="002839DC" w:rsidRPr="008F54CB">
        <w:rPr>
          <w:rFonts w:asciiTheme="majorBidi" w:hAnsiTheme="majorBidi" w:cstheme="majorBidi"/>
          <w:sz w:val="24"/>
          <w:szCs w:val="24"/>
        </w:rPr>
        <w:t xml:space="preserve">can subsequently feed the creation of appropriate strategies, which are examples of </w:t>
      </w:r>
      <w:r w:rsidR="008D49F2" w:rsidRPr="008F54CB">
        <w:rPr>
          <w:rFonts w:asciiTheme="majorBidi" w:hAnsiTheme="majorBidi" w:cstheme="majorBidi"/>
          <w:sz w:val="24"/>
          <w:szCs w:val="24"/>
        </w:rPr>
        <w:t>‘</w:t>
      </w:r>
      <w:r w:rsidR="002839DC" w:rsidRPr="008F54CB">
        <w:rPr>
          <w:rFonts w:asciiTheme="majorBidi" w:hAnsiTheme="majorBidi" w:cstheme="majorBidi"/>
          <w:sz w:val="24"/>
          <w:szCs w:val="24"/>
        </w:rPr>
        <w:t>productive imagination</w:t>
      </w:r>
      <w:r w:rsidR="008D49F2" w:rsidRPr="008F54CB">
        <w:rPr>
          <w:rFonts w:asciiTheme="majorBidi" w:hAnsiTheme="majorBidi" w:cstheme="majorBidi"/>
          <w:sz w:val="24"/>
          <w:szCs w:val="24"/>
        </w:rPr>
        <w:t>'</w:t>
      </w:r>
      <w:r w:rsidR="002839DC" w:rsidRPr="008F54CB">
        <w:rPr>
          <w:rFonts w:asciiTheme="majorBidi" w:hAnsiTheme="majorBidi" w:cstheme="majorBidi"/>
          <w:sz w:val="24"/>
          <w:szCs w:val="24"/>
        </w:rPr>
        <w:t xml:space="preserve"> in Ricoeur’s terms. </w:t>
      </w:r>
    </w:p>
    <w:p w:rsidR="00816CAB" w:rsidRPr="008F54CB" w:rsidRDefault="00816CAB" w:rsidP="00DF322C">
      <w:pPr>
        <w:rPr>
          <w:rFonts w:asciiTheme="majorBidi" w:hAnsiTheme="majorBidi" w:cstheme="majorBidi"/>
          <w:sz w:val="24"/>
          <w:szCs w:val="24"/>
        </w:rPr>
      </w:pPr>
      <w:r w:rsidRPr="008F54CB">
        <w:rPr>
          <w:rFonts w:asciiTheme="majorBidi" w:hAnsiTheme="majorBidi" w:cstheme="majorBidi"/>
          <w:sz w:val="24"/>
          <w:szCs w:val="24"/>
        </w:rPr>
        <w:t xml:space="preserve">Some reports show limited analysis of economic indicators. By limited analysis I mean they </w:t>
      </w:r>
      <w:r w:rsidRPr="008F54CB">
        <w:rPr>
          <w:rFonts w:asciiTheme="majorBidi" w:hAnsiTheme="majorBidi" w:cstheme="majorBidi"/>
          <w:i/>
          <w:iCs/>
          <w:sz w:val="24"/>
          <w:szCs w:val="24"/>
        </w:rPr>
        <w:t>will</w:t>
      </w:r>
      <w:r w:rsidRPr="008F54CB">
        <w:rPr>
          <w:rFonts w:asciiTheme="majorBidi" w:hAnsiTheme="majorBidi" w:cstheme="majorBidi"/>
          <w:sz w:val="24"/>
          <w:szCs w:val="24"/>
        </w:rPr>
        <w:t xml:space="preserve"> note the correlation between an event – such as poor retail sales and an interest rate cut; the Consumer Price Index being lower than expected and an interest rate cut; or news of Greece’s withdrawal from the European Union causing global economic chaos with long-term lowering of interest rates – but their graphs are not linked closely to a</w:t>
      </w:r>
      <w:r w:rsidR="008065F8" w:rsidRPr="008F54CB">
        <w:rPr>
          <w:rFonts w:asciiTheme="majorBidi" w:hAnsiTheme="majorBidi" w:cstheme="majorBidi"/>
          <w:sz w:val="24"/>
          <w:szCs w:val="24"/>
        </w:rPr>
        <w:t>n</w:t>
      </w:r>
      <w:r w:rsidRPr="008F54CB">
        <w:rPr>
          <w:rFonts w:asciiTheme="majorBidi" w:hAnsiTheme="majorBidi" w:cstheme="majorBidi"/>
          <w:sz w:val="24"/>
          <w:szCs w:val="24"/>
        </w:rPr>
        <w:t xml:space="preserve"> interpretation of what those </w:t>
      </w:r>
      <w:r w:rsidRPr="008F54CB">
        <w:rPr>
          <w:rFonts w:asciiTheme="majorBidi" w:hAnsiTheme="majorBidi" w:cstheme="majorBidi"/>
          <w:i/>
          <w:iCs/>
          <w:sz w:val="24"/>
          <w:szCs w:val="24"/>
        </w:rPr>
        <w:t>relationships mean for their strategies</w:t>
      </w:r>
      <w:r w:rsidRPr="008F54CB">
        <w:rPr>
          <w:rFonts w:asciiTheme="majorBidi" w:hAnsiTheme="majorBidi" w:cstheme="majorBidi"/>
          <w:sz w:val="24"/>
          <w:szCs w:val="24"/>
        </w:rPr>
        <w:t>. Lloyd’s report, for example notes these things (</w:t>
      </w:r>
      <w:r w:rsidR="008065F8" w:rsidRPr="008F54CB">
        <w:rPr>
          <w:rFonts w:asciiTheme="majorBidi" w:hAnsiTheme="majorBidi" w:cstheme="majorBidi"/>
          <w:sz w:val="24"/>
          <w:szCs w:val="24"/>
        </w:rPr>
        <w:t xml:space="preserve">Lloyd Student assignment, </w:t>
      </w:r>
      <w:r w:rsidRPr="008F54CB">
        <w:rPr>
          <w:rFonts w:asciiTheme="majorBidi" w:hAnsiTheme="majorBidi" w:cstheme="majorBidi"/>
          <w:sz w:val="24"/>
          <w:szCs w:val="24"/>
        </w:rPr>
        <w:t xml:space="preserve">p.3-4) but its graphs and discussion of weekly trading sessions remains at the level of description (p. 4-6). Its yield curve analysis section, too, </w:t>
      </w:r>
      <w:r w:rsidRPr="008F54CB">
        <w:rPr>
          <w:rFonts w:asciiTheme="majorBidi" w:hAnsiTheme="majorBidi" w:cstheme="majorBidi"/>
          <w:i/>
          <w:iCs/>
          <w:sz w:val="24"/>
          <w:szCs w:val="24"/>
        </w:rPr>
        <w:t>describes</w:t>
      </w:r>
      <w:r w:rsidRPr="008F54CB">
        <w:rPr>
          <w:rFonts w:asciiTheme="majorBidi" w:hAnsiTheme="majorBidi" w:cstheme="majorBidi"/>
          <w:sz w:val="24"/>
          <w:szCs w:val="24"/>
        </w:rPr>
        <w:t xml:space="preserve"> correlations: </w:t>
      </w:r>
    </w:p>
    <w:p w:rsidR="00816CAB" w:rsidRPr="008F54CB" w:rsidRDefault="00816CAB" w:rsidP="00816CAB">
      <w:pPr>
        <w:ind w:left="720"/>
        <w:rPr>
          <w:rFonts w:asciiTheme="majorBidi" w:hAnsiTheme="majorBidi" w:cstheme="majorBidi"/>
          <w:sz w:val="24"/>
          <w:szCs w:val="24"/>
        </w:rPr>
      </w:pPr>
      <w:r w:rsidRPr="008F54CB">
        <w:rPr>
          <w:rFonts w:asciiTheme="majorBidi" w:hAnsiTheme="majorBidi" w:cstheme="majorBidi"/>
          <w:sz w:val="24"/>
          <w:szCs w:val="24"/>
        </w:rPr>
        <w:t>At the beginning, the yield curve was a humped curve. This was due to the 50pb cut at the previous trading session.</w:t>
      </w:r>
    </w:p>
    <w:p w:rsidR="00816CAB" w:rsidRPr="008F54CB" w:rsidRDefault="00816CAB" w:rsidP="006C45B2">
      <w:pPr>
        <w:ind w:left="720"/>
        <w:rPr>
          <w:rFonts w:asciiTheme="majorBidi" w:hAnsiTheme="majorBidi" w:cstheme="majorBidi"/>
          <w:sz w:val="24"/>
          <w:szCs w:val="24"/>
        </w:rPr>
      </w:pPr>
      <w:r w:rsidRPr="008F54CB">
        <w:rPr>
          <w:rFonts w:asciiTheme="majorBidi" w:hAnsiTheme="majorBidi" w:cstheme="majorBidi"/>
          <w:sz w:val="24"/>
          <w:szCs w:val="24"/>
        </w:rPr>
        <w:t>During the break and end, the figure did not differ much from the 75 bp and 50bp cut rate</w:t>
      </w:r>
      <w:r w:rsidR="006C45B2" w:rsidRPr="008F54CB">
        <w:rPr>
          <w:rFonts w:asciiTheme="majorBidi" w:hAnsiTheme="majorBidi" w:cstheme="majorBidi"/>
          <w:sz w:val="24"/>
          <w:szCs w:val="24"/>
        </w:rPr>
        <w:t>.</w:t>
      </w:r>
    </w:p>
    <w:p w:rsidR="00816CAB" w:rsidRPr="008F54CB" w:rsidRDefault="00816CAB" w:rsidP="008065F8">
      <w:pPr>
        <w:rPr>
          <w:rFonts w:asciiTheme="majorBidi" w:hAnsiTheme="majorBidi" w:cstheme="majorBidi"/>
          <w:sz w:val="24"/>
          <w:szCs w:val="24"/>
        </w:rPr>
      </w:pPr>
      <w:r w:rsidRPr="008F54CB">
        <w:rPr>
          <w:rFonts w:asciiTheme="majorBidi" w:hAnsiTheme="majorBidi" w:cstheme="majorBidi"/>
          <w:sz w:val="24"/>
          <w:szCs w:val="24"/>
        </w:rPr>
        <w:t>In contrast</w:t>
      </w:r>
      <w:r w:rsidR="0021072E" w:rsidRPr="008F54CB">
        <w:rPr>
          <w:rFonts w:asciiTheme="majorBidi" w:hAnsiTheme="majorBidi" w:cstheme="majorBidi"/>
          <w:sz w:val="24"/>
          <w:szCs w:val="24"/>
        </w:rPr>
        <w:t>, in this section of a</w:t>
      </w:r>
      <w:r w:rsidR="008065F8" w:rsidRPr="008F54CB">
        <w:rPr>
          <w:rFonts w:asciiTheme="majorBidi" w:hAnsiTheme="majorBidi" w:cstheme="majorBidi"/>
          <w:sz w:val="24"/>
          <w:szCs w:val="24"/>
        </w:rPr>
        <w:t xml:space="preserve"> report by another bank, HSBC, these graphs are</w:t>
      </w:r>
      <w:r w:rsidR="0021072E" w:rsidRPr="008F54CB">
        <w:rPr>
          <w:rFonts w:asciiTheme="majorBidi" w:hAnsiTheme="majorBidi" w:cstheme="majorBidi"/>
          <w:sz w:val="24"/>
          <w:szCs w:val="24"/>
        </w:rPr>
        <w:t xml:space="preserve"> t</w:t>
      </w:r>
      <w:r w:rsidR="000A71EA" w:rsidRPr="008F54CB">
        <w:rPr>
          <w:rFonts w:asciiTheme="majorBidi" w:hAnsiTheme="majorBidi" w:cstheme="majorBidi"/>
          <w:sz w:val="24"/>
          <w:szCs w:val="24"/>
        </w:rPr>
        <w:t>he tool used to represent a rel</w:t>
      </w:r>
      <w:r w:rsidR="0021072E" w:rsidRPr="008F54CB">
        <w:rPr>
          <w:rFonts w:asciiTheme="majorBidi" w:hAnsiTheme="majorBidi" w:cstheme="majorBidi"/>
          <w:sz w:val="24"/>
          <w:szCs w:val="24"/>
        </w:rPr>
        <w:t>ationship between current events and their degree of correlation with movements in interest rates.</w:t>
      </w:r>
    </w:p>
    <w:tbl>
      <w:tblPr>
        <w:tblStyle w:val="TableGrid1"/>
        <w:tblpPr w:leftFromText="180" w:rightFromText="180" w:vertAnchor="text" w:horzAnchor="margin" w:tblpX="108" w:tblpY="-47"/>
        <w:tblW w:w="9214" w:type="dxa"/>
        <w:tblLook w:val="04A0" w:firstRow="1" w:lastRow="0" w:firstColumn="1" w:lastColumn="0" w:noHBand="0" w:noVBand="1"/>
      </w:tblPr>
      <w:tblGrid>
        <w:gridCol w:w="4720"/>
        <w:gridCol w:w="4494"/>
      </w:tblGrid>
      <w:tr w:rsidR="00816CAB" w:rsidRPr="008F54CB" w:rsidTr="00690886">
        <w:trPr>
          <w:trHeight w:val="278"/>
        </w:trPr>
        <w:tc>
          <w:tcPr>
            <w:tcW w:w="9214" w:type="dxa"/>
            <w:gridSpan w:val="2"/>
          </w:tcPr>
          <w:p w:rsidR="00816CAB" w:rsidRPr="008F54CB" w:rsidRDefault="00816CAB" w:rsidP="00816CAB">
            <w:pPr>
              <w:spacing w:after="0" w:line="240" w:lineRule="auto"/>
              <w:jc w:val="center"/>
              <w:rPr>
                <w:rFonts w:asciiTheme="majorBidi" w:eastAsia="SimSun" w:hAnsiTheme="majorBidi" w:cstheme="majorBidi"/>
                <w:b/>
                <w:bCs/>
                <w:sz w:val="24"/>
                <w:szCs w:val="24"/>
                <w:lang w:val="en-US" w:eastAsia="zh-CN"/>
              </w:rPr>
            </w:pPr>
            <w:r w:rsidRPr="008F54CB">
              <w:rPr>
                <w:rFonts w:asciiTheme="majorBidi" w:eastAsia="SimSun" w:hAnsiTheme="majorBidi" w:cstheme="majorBidi"/>
                <w:b/>
                <w:bCs/>
                <w:sz w:val="24"/>
                <w:szCs w:val="24"/>
                <w:lang w:val="en-US" w:eastAsia="zh-CN"/>
              </w:rPr>
              <w:t>Summary of Key Events and Impacts on Interest Rates</w:t>
            </w:r>
          </w:p>
        </w:tc>
      </w:tr>
      <w:tr w:rsidR="00816CAB" w:rsidRPr="008F54CB" w:rsidTr="00690886">
        <w:trPr>
          <w:trHeight w:val="245"/>
        </w:trPr>
        <w:tc>
          <w:tcPr>
            <w:tcW w:w="4720" w:type="dxa"/>
          </w:tcPr>
          <w:p w:rsidR="00816CAB" w:rsidRPr="008F54CB" w:rsidRDefault="00816CAB" w:rsidP="00816CAB">
            <w:pPr>
              <w:spacing w:after="0" w:line="240" w:lineRule="auto"/>
              <w:jc w:val="center"/>
              <w:rPr>
                <w:rFonts w:asciiTheme="majorBidi" w:eastAsia="SimSun" w:hAnsiTheme="majorBidi" w:cstheme="majorBidi"/>
                <w:b/>
                <w:bCs/>
                <w:color w:val="C00000"/>
                <w:sz w:val="24"/>
                <w:szCs w:val="24"/>
                <w:lang w:val="en-US" w:eastAsia="zh-CN"/>
              </w:rPr>
            </w:pPr>
            <w:r w:rsidRPr="008F54CB">
              <w:rPr>
                <w:rFonts w:asciiTheme="majorBidi" w:eastAsia="SimSun" w:hAnsiTheme="majorBidi" w:cstheme="majorBidi"/>
                <w:b/>
                <w:bCs/>
                <w:color w:val="C00000"/>
                <w:sz w:val="24"/>
                <w:szCs w:val="24"/>
                <w:lang w:val="en-US" w:eastAsia="zh-CN"/>
              </w:rPr>
              <w:t>Events</w:t>
            </w:r>
          </w:p>
        </w:tc>
        <w:tc>
          <w:tcPr>
            <w:tcW w:w="4494" w:type="dxa"/>
          </w:tcPr>
          <w:p w:rsidR="00816CAB" w:rsidRPr="008F54CB" w:rsidRDefault="00816CAB" w:rsidP="00816CAB">
            <w:pPr>
              <w:spacing w:after="0" w:line="240" w:lineRule="auto"/>
              <w:jc w:val="center"/>
              <w:rPr>
                <w:rFonts w:asciiTheme="majorBidi" w:eastAsia="SimSun" w:hAnsiTheme="majorBidi" w:cstheme="majorBidi"/>
                <w:b/>
                <w:bCs/>
                <w:color w:val="C00000"/>
                <w:sz w:val="24"/>
                <w:szCs w:val="24"/>
                <w:lang w:val="en-US" w:eastAsia="zh-CN"/>
              </w:rPr>
            </w:pPr>
            <w:r w:rsidRPr="008F54CB">
              <w:rPr>
                <w:rFonts w:asciiTheme="majorBidi" w:eastAsia="SimSun" w:hAnsiTheme="majorBidi" w:cstheme="majorBidi"/>
                <w:b/>
                <w:bCs/>
                <w:color w:val="C00000"/>
                <w:sz w:val="24"/>
                <w:szCs w:val="24"/>
                <w:lang w:val="en-US" w:eastAsia="zh-CN"/>
              </w:rPr>
              <w:t xml:space="preserve">Impact </w:t>
            </w:r>
            <w:r w:rsidRPr="008F54CB">
              <w:rPr>
                <w:rFonts w:asciiTheme="majorBidi" w:eastAsia="SimSun" w:hAnsiTheme="majorBidi" w:cstheme="majorBidi"/>
                <w:b/>
                <w:bCs/>
                <w:i/>
                <w:color w:val="000000"/>
                <w:sz w:val="24"/>
                <w:szCs w:val="24"/>
                <w:lang w:val="en-US" w:eastAsia="zh-CN"/>
              </w:rPr>
              <w:t xml:space="preserve"> </w:t>
            </w:r>
            <w:r w:rsidRPr="008F54CB">
              <w:rPr>
                <w:rFonts w:asciiTheme="majorBidi" w:eastAsia="SimSun" w:hAnsiTheme="majorBidi" w:cstheme="majorBidi"/>
                <w:i/>
                <w:color w:val="000000"/>
                <w:sz w:val="24"/>
                <w:szCs w:val="24"/>
                <w:lang w:val="en-US" w:eastAsia="zh-CN"/>
              </w:rPr>
              <w:t>(Observed Over All Trading Sessions)</w:t>
            </w:r>
          </w:p>
        </w:tc>
      </w:tr>
      <w:tr w:rsidR="00816CAB" w:rsidRPr="008F54CB" w:rsidTr="00690886">
        <w:trPr>
          <w:trHeight w:val="270"/>
        </w:trPr>
        <w:tc>
          <w:tcPr>
            <w:tcW w:w="4720" w:type="dxa"/>
          </w:tcPr>
          <w:p w:rsidR="00816CAB" w:rsidRPr="008F54CB" w:rsidRDefault="00816CAB" w:rsidP="00816CAB">
            <w:pPr>
              <w:spacing w:after="0" w:line="240" w:lineRule="auto"/>
              <w:rPr>
                <w:rFonts w:asciiTheme="majorBidi" w:eastAsia="SimSun" w:hAnsiTheme="majorBidi" w:cstheme="majorBidi"/>
                <w:b/>
                <w:sz w:val="24"/>
                <w:szCs w:val="24"/>
                <w:lang w:val="en-US" w:eastAsia="zh-CN"/>
              </w:rPr>
            </w:pPr>
            <w:r w:rsidRPr="008F54CB">
              <w:rPr>
                <w:rFonts w:asciiTheme="majorBidi" w:eastAsia="SimSun" w:hAnsiTheme="majorBidi" w:cstheme="majorBidi"/>
                <w:sz w:val="24"/>
                <w:szCs w:val="24"/>
                <w:lang w:val="en-US" w:eastAsia="zh-CN"/>
              </w:rPr>
              <w:t>CBA Cash Rate Intervention</w:t>
            </w:r>
          </w:p>
        </w:tc>
        <w:tc>
          <w:tcPr>
            <w:tcW w:w="4494" w:type="dxa"/>
          </w:tcPr>
          <w:p w:rsidR="00816CAB" w:rsidRPr="008F54CB" w:rsidRDefault="00816CAB" w:rsidP="00816CAB">
            <w:pPr>
              <w:spacing w:after="0" w:line="240" w:lineRule="auto"/>
              <w:rPr>
                <w:rFonts w:asciiTheme="majorBidi" w:eastAsia="SimSun" w:hAnsiTheme="majorBidi" w:cstheme="majorBidi"/>
                <w:sz w:val="24"/>
                <w:szCs w:val="24"/>
                <w:lang w:val="en-US" w:eastAsia="zh-CN"/>
              </w:rPr>
            </w:pPr>
            <w:r w:rsidRPr="008F54CB">
              <w:rPr>
                <w:rFonts w:asciiTheme="majorBidi" w:eastAsia="SimSun" w:hAnsiTheme="majorBidi" w:cstheme="majorBidi"/>
                <w:sz w:val="24"/>
                <w:szCs w:val="24"/>
                <w:lang w:val="en-US" w:eastAsia="zh-CN"/>
              </w:rPr>
              <w:t>Decrease  (Certain &amp; Immediate)</w:t>
            </w:r>
          </w:p>
        </w:tc>
      </w:tr>
      <w:tr w:rsidR="00816CAB" w:rsidRPr="008F54CB" w:rsidTr="00690886">
        <w:trPr>
          <w:trHeight w:val="359"/>
        </w:trPr>
        <w:tc>
          <w:tcPr>
            <w:tcW w:w="4720" w:type="dxa"/>
          </w:tcPr>
          <w:p w:rsidR="00816CAB" w:rsidRPr="008F54CB" w:rsidRDefault="00816CAB" w:rsidP="00816CAB">
            <w:pPr>
              <w:spacing w:after="0" w:line="240" w:lineRule="auto"/>
              <w:rPr>
                <w:rFonts w:asciiTheme="majorBidi" w:eastAsia="SimSun" w:hAnsiTheme="majorBidi" w:cstheme="majorBidi"/>
                <w:b/>
                <w:sz w:val="24"/>
                <w:szCs w:val="24"/>
                <w:lang w:val="en-US" w:eastAsia="zh-CN"/>
              </w:rPr>
            </w:pPr>
            <w:r w:rsidRPr="008F54CB">
              <w:rPr>
                <w:rFonts w:asciiTheme="majorBidi" w:eastAsia="SimSun" w:hAnsiTheme="majorBidi" w:cstheme="majorBidi"/>
                <w:sz w:val="24"/>
                <w:szCs w:val="24"/>
                <w:lang w:val="en-US" w:eastAsia="zh-CN"/>
              </w:rPr>
              <w:t>Rapid Depreciation in AUD Exchange Rate</w:t>
            </w:r>
          </w:p>
        </w:tc>
        <w:tc>
          <w:tcPr>
            <w:tcW w:w="4494" w:type="dxa"/>
          </w:tcPr>
          <w:p w:rsidR="00816CAB" w:rsidRPr="008F54CB" w:rsidRDefault="00816CAB" w:rsidP="00816CAB">
            <w:pPr>
              <w:spacing w:after="0" w:line="240" w:lineRule="auto"/>
              <w:rPr>
                <w:rFonts w:asciiTheme="majorBidi" w:eastAsia="SimSun" w:hAnsiTheme="majorBidi" w:cstheme="majorBidi"/>
                <w:sz w:val="24"/>
                <w:szCs w:val="24"/>
                <w:lang w:val="en-US" w:eastAsia="zh-CN"/>
              </w:rPr>
            </w:pPr>
            <w:r w:rsidRPr="008F54CB">
              <w:rPr>
                <w:rFonts w:asciiTheme="majorBidi" w:eastAsia="SimSun" w:hAnsiTheme="majorBidi" w:cstheme="majorBidi"/>
                <w:sz w:val="24"/>
                <w:szCs w:val="24"/>
                <w:lang w:val="en-US" w:eastAsia="zh-CN"/>
              </w:rPr>
              <w:t>Decrease (High Possibility)</w:t>
            </w:r>
          </w:p>
        </w:tc>
      </w:tr>
      <w:tr w:rsidR="00816CAB" w:rsidRPr="008F54CB" w:rsidTr="00690886">
        <w:trPr>
          <w:trHeight w:val="293"/>
        </w:trPr>
        <w:tc>
          <w:tcPr>
            <w:tcW w:w="4720" w:type="dxa"/>
          </w:tcPr>
          <w:p w:rsidR="00816CAB" w:rsidRPr="008F54CB" w:rsidRDefault="00816CAB" w:rsidP="00816CAB">
            <w:pPr>
              <w:spacing w:after="0" w:line="240" w:lineRule="auto"/>
              <w:rPr>
                <w:rFonts w:asciiTheme="majorBidi" w:eastAsia="SimSun" w:hAnsiTheme="majorBidi" w:cstheme="majorBidi"/>
                <w:b/>
                <w:sz w:val="24"/>
                <w:szCs w:val="24"/>
                <w:lang w:val="en-US" w:eastAsia="zh-CN"/>
              </w:rPr>
            </w:pPr>
            <w:r w:rsidRPr="008F54CB">
              <w:rPr>
                <w:rFonts w:asciiTheme="majorBidi" w:eastAsia="SimSun" w:hAnsiTheme="majorBidi" w:cstheme="majorBidi"/>
                <w:sz w:val="24"/>
                <w:szCs w:val="24"/>
                <w:lang w:val="en-US" w:eastAsia="zh-CN"/>
              </w:rPr>
              <w:t>Increase in Unemployment Figure</w:t>
            </w:r>
          </w:p>
        </w:tc>
        <w:tc>
          <w:tcPr>
            <w:tcW w:w="4494" w:type="dxa"/>
          </w:tcPr>
          <w:p w:rsidR="00816CAB" w:rsidRPr="008F54CB" w:rsidRDefault="00816CAB" w:rsidP="00816CAB">
            <w:pPr>
              <w:spacing w:after="0" w:line="240" w:lineRule="auto"/>
              <w:rPr>
                <w:rFonts w:asciiTheme="majorBidi" w:eastAsia="SimSun" w:hAnsiTheme="majorBidi" w:cstheme="majorBidi"/>
                <w:sz w:val="24"/>
                <w:szCs w:val="24"/>
                <w:lang w:val="en-US" w:eastAsia="zh-CN"/>
              </w:rPr>
            </w:pPr>
            <w:r w:rsidRPr="008F54CB">
              <w:rPr>
                <w:rFonts w:asciiTheme="majorBidi" w:eastAsia="SimSun" w:hAnsiTheme="majorBidi" w:cstheme="majorBidi"/>
                <w:sz w:val="24"/>
                <w:szCs w:val="24"/>
                <w:lang w:val="en-US" w:eastAsia="zh-CN"/>
              </w:rPr>
              <w:t>Decrease (Medium Possibility)</w:t>
            </w:r>
          </w:p>
        </w:tc>
      </w:tr>
      <w:tr w:rsidR="00816CAB" w:rsidRPr="008F54CB" w:rsidTr="00690886">
        <w:trPr>
          <w:trHeight w:val="242"/>
        </w:trPr>
        <w:tc>
          <w:tcPr>
            <w:tcW w:w="4720" w:type="dxa"/>
          </w:tcPr>
          <w:p w:rsidR="00816CAB" w:rsidRPr="008F54CB" w:rsidRDefault="00816CAB" w:rsidP="00816CAB">
            <w:pPr>
              <w:spacing w:after="0" w:line="240" w:lineRule="auto"/>
              <w:rPr>
                <w:rFonts w:asciiTheme="majorBidi" w:eastAsia="SimSun" w:hAnsiTheme="majorBidi" w:cstheme="majorBidi"/>
                <w:b/>
                <w:sz w:val="24"/>
                <w:szCs w:val="24"/>
                <w:lang w:val="en-US" w:eastAsia="zh-CN"/>
              </w:rPr>
            </w:pPr>
            <w:r w:rsidRPr="008F54CB">
              <w:rPr>
                <w:rFonts w:asciiTheme="majorBidi" w:eastAsia="SimSun" w:hAnsiTheme="majorBidi" w:cstheme="majorBidi"/>
                <w:sz w:val="24"/>
                <w:szCs w:val="24"/>
                <w:lang w:val="en-US" w:eastAsia="zh-CN"/>
              </w:rPr>
              <w:t>Balance of Payment Higher Than Expected</w:t>
            </w:r>
          </w:p>
        </w:tc>
        <w:tc>
          <w:tcPr>
            <w:tcW w:w="4494" w:type="dxa"/>
          </w:tcPr>
          <w:p w:rsidR="00816CAB" w:rsidRPr="008F54CB" w:rsidRDefault="00DF322C" w:rsidP="00DF322C">
            <w:pPr>
              <w:spacing w:after="0" w:line="240" w:lineRule="auto"/>
              <w:rPr>
                <w:rFonts w:asciiTheme="majorBidi" w:eastAsia="SimSun" w:hAnsiTheme="majorBidi" w:cstheme="majorBidi"/>
                <w:sz w:val="24"/>
                <w:szCs w:val="24"/>
                <w:lang w:val="en-US" w:eastAsia="zh-CN"/>
              </w:rPr>
            </w:pPr>
            <w:r w:rsidRPr="008F54CB">
              <w:rPr>
                <w:rFonts w:asciiTheme="majorBidi" w:eastAsia="SimSun" w:hAnsiTheme="majorBidi" w:cstheme="majorBidi"/>
                <w:sz w:val="24"/>
                <w:szCs w:val="24"/>
                <w:lang w:val="en-US" w:eastAsia="zh-CN"/>
              </w:rPr>
              <w:t>Decrease (Lower Possibility)</w:t>
            </w:r>
          </w:p>
        </w:tc>
      </w:tr>
    </w:tbl>
    <w:p w:rsidR="00816CAB" w:rsidRPr="008F54CB" w:rsidRDefault="00816CAB" w:rsidP="00816CAB">
      <w:pPr>
        <w:ind w:left="720"/>
        <w:rPr>
          <w:rFonts w:asciiTheme="majorBidi" w:hAnsiTheme="majorBidi" w:cstheme="majorBidi"/>
          <w:sz w:val="24"/>
          <w:szCs w:val="24"/>
        </w:rPr>
      </w:pPr>
    </w:p>
    <w:p w:rsidR="00816CAB" w:rsidRPr="008F54CB" w:rsidRDefault="00816CAB" w:rsidP="00816CAB">
      <w:pPr>
        <w:ind w:left="720"/>
        <w:rPr>
          <w:rFonts w:asciiTheme="majorBidi" w:hAnsiTheme="majorBidi" w:cstheme="majorBidi"/>
          <w:sz w:val="24"/>
          <w:szCs w:val="24"/>
        </w:rPr>
      </w:pPr>
    </w:p>
    <w:p w:rsidR="00C42CCB" w:rsidRPr="008F54CB" w:rsidRDefault="00C42CCB" w:rsidP="00816CAB">
      <w:pPr>
        <w:ind w:left="720"/>
        <w:rPr>
          <w:rFonts w:asciiTheme="majorBidi" w:hAnsiTheme="majorBidi" w:cstheme="majorBidi"/>
          <w:sz w:val="24"/>
          <w:szCs w:val="24"/>
        </w:rPr>
      </w:pPr>
    </w:p>
    <w:p w:rsidR="00C42CCB" w:rsidRPr="008F54CB" w:rsidRDefault="00C42CCB" w:rsidP="00816CAB">
      <w:pPr>
        <w:ind w:left="720"/>
        <w:rPr>
          <w:rFonts w:asciiTheme="majorBidi" w:hAnsiTheme="majorBidi" w:cstheme="majorBidi"/>
          <w:sz w:val="24"/>
          <w:szCs w:val="24"/>
        </w:rPr>
      </w:pPr>
      <w:r w:rsidRPr="008F54CB">
        <w:rPr>
          <w:rFonts w:asciiTheme="majorBidi" w:hAnsiTheme="majorBidi" w:cstheme="majorBidi"/>
          <w:noProof/>
          <w:sz w:val="24"/>
          <w:szCs w:val="24"/>
          <w:lang w:eastAsia="zh-CN"/>
        </w:rPr>
        <w:drawing>
          <wp:inline distT="0" distB="0" distL="0" distR="0" wp14:anchorId="1582D2E7" wp14:editId="56E1A954">
            <wp:extent cx="5895340" cy="400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4005580"/>
                    </a:xfrm>
                    <a:prstGeom prst="rect">
                      <a:avLst/>
                    </a:prstGeom>
                    <a:noFill/>
                  </pic:spPr>
                </pic:pic>
              </a:graphicData>
            </a:graphic>
          </wp:inline>
        </w:drawing>
      </w:r>
    </w:p>
    <w:p w:rsidR="007A1B67" w:rsidRPr="007A1B67" w:rsidRDefault="007A1B67" w:rsidP="007A1B67">
      <w:pPr>
        <w:rPr>
          <w:rFonts w:asciiTheme="majorBidi" w:hAnsiTheme="majorBidi" w:cstheme="majorBidi"/>
          <w:b/>
          <w:bCs/>
          <w:sz w:val="24"/>
          <w:szCs w:val="24"/>
        </w:rPr>
      </w:pPr>
      <w:r>
        <w:rPr>
          <w:rFonts w:asciiTheme="majorBidi" w:hAnsiTheme="majorBidi" w:cstheme="majorBidi"/>
          <w:b/>
          <w:bCs/>
          <w:sz w:val="24"/>
          <w:szCs w:val="24"/>
        </w:rPr>
        <w:t xml:space="preserve">Figure 1: </w:t>
      </w:r>
      <w:r w:rsidR="00DF1897" w:rsidRPr="007A1B67">
        <w:rPr>
          <w:rFonts w:asciiTheme="majorBidi" w:hAnsiTheme="majorBidi" w:cstheme="majorBidi"/>
          <w:sz w:val="24"/>
          <w:szCs w:val="24"/>
          <w:lang w:val="en-US"/>
        </w:rPr>
        <w:t>HSBC Loans and Deposits Report, p. 6</w:t>
      </w:r>
      <w:r>
        <w:rPr>
          <w:rFonts w:asciiTheme="majorBidi" w:hAnsiTheme="majorBidi" w:cstheme="majorBidi"/>
          <w:sz w:val="24"/>
          <w:szCs w:val="24"/>
          <w:lang w:val="en-US"/>
        </w:rPr>
        <w:t xml:space="preserve"> Reproduced by permission</w:t>
      </w:r>
    </w:p>
    <w:p w:rsidR="00DF1897" w:rsidRPr="008F54CB" w:rsidRDefault="00DF1897" w:rsidP="00DF1897">
      <w:pPr>
        <w:rPr>
          <w:rFonts w:asciiTheme="majorBidi" w:hAnsiTheme="majorBidi" w:cstheme="majorBidi"/>
          <w:sz w:val="24"/>
          <w:szCs w:val="24"/>
        </w:rPr>
      </w:pPr>
      <w:r w:rsidRPr="008F54CB">
        <w:rPr>
          <w:rFonts w:asciiTheme="majorBidi" w:hAnsiTheme="majorBidi" w:cstheme="majorBidi"/>
          <w:sz w:val="24"/>
          <w:szCs w:val="24"/>
        </w:rPr>
        <w:t>This section of the HSBC report not only summarised how the table and yield curve describes the impact of news and events on interest rates, it went further:</w:t>
      </w:r>
    </w:p>
    <w:p w:rsidR="00DF1897" w:rsidRPr="008F54CB" w:rsidRDefault="00DF1897" w:rsidP="00DF1897">
      <w:pPr>
        <w:ind w:left="720"/>
        <w:rPr>
          <w:rFonts w:asciiTheme="majorBidi" w:hAnsiTheme="majorBidi" w:cstheme="majorBidi"/>
          <w:sz w:val="24"/>
          <w:szCs w:val="24"/>
        </w:rPr>
      </w:pPr>
      <w:r w:rsidRPr="008F54CB">
        <w:rPr>
          <w:rFonts w:asciiTheme="majorBidi" w:hAnsiTheme="majorBidi" w:cstheme="majorBidi"/>
          <w:sz w:val="24"/>
          <w:szCs w:val="24"/>
        </w:rPr>
        <w:t>We noticed that the yield for the next shortest maturity is generally the highest among all maturities and such observation provides useful insights in our strategy making.</w:t>
      </w:r>
      <w:r w:rsidRPr="008F54CB">
        <w:rPr>
          <w:rFonts w:asciiTheme="majorBidi" w:hAnsiTheme="majorBidi" w:cstheme="majorBidi"/>
          <w:sz w:val="24"/>
          <w:szCs w:val="24"/>
          <w:lang w:val="en-US"/>
        </w:rPr>
        <w:t xml:space="preserve"> Also the shape of the yield curves does not necessarily remain unchanged over time or shifts to one direction only. Even though we hold a view of decreasing interest rate, decisions with regards to the next shortest maturity should be made cautiously. Overall, the actual market aligned with our forecast closely thus strategies we developed and implemented should add profits to our bank. (HSBC Loans and Deposits Report, p. 6)</w:t>
      </w:r>
    </w:p>
    <w:p w:rsidR="00DF1897" w:rsidRPr="008F54CB" w:rsidRDefault="00DF1897" w:rsidP="00DF322C">
      <w:pPr>
        <w:rPr>
          <w:rFonts w:asciiTheme="majorBidi" w:hAnsiTheme="majorBidi" w:cstheme="majorBidi"/>
          <w:sz w:val="24"/>
          <w:szCs w:val="24"/>
        </w:rPr>
      </w:pPr>
      <w:r w:rsidRPr="008F54CB">
        <w:rPr>
          <w:rFonts w:asciiTheme="majorBidi" w:hAnsiTheme="majorBidi" w:cstheme="majorBidi"/>
          <w:sz w:val="24"/>
          <w:szCs w:val="24"/>
        </w:rPr>
        <w:t>This discussion shows that the representation of yield curves was able to be interpreted by the team in terms o</w:t>
      </w:r>
      <w:r w:rsidR="00DF322C" w:rsidRPr="008F54CB">
        <w:rPr>
          <w:rFonts w:asciiTheme="majorBidi" w:hAnsiTheme="majorBidi" w:cstheme="majorBidi"/>
          <w:sz w:val="24"/>
          <w:szCs w:val="24"/>
        </w:rPr>
        <w:t>f forward thinking, or strategy (‘</w:t>
      </w:r>
      <w:r w:rsidR="00DF322C" w:rsidRPr="008F54CB">
        <w:rPr>
          <w:rFonts w:asciiTheme="majorBidi" w:hAnsiTheme="majorBidi" w:cstheme="majorBidi"/>
          <w:sz w:val="24"/>
          <w:szCs w:val="24"/>
          <w:lang w:val="en-US"/>
        </w:rPr>
        <w:t>decisions with regards to the next shortest maturity should be made cautiously’).</w:t>
      </w:r>
      <w:r w:rsidRPr="008F54CB">
        <w:rPr>
          <w:rFonts w:asciiTheme="majorBidi" w:hAnsiTheme="majorBidi" w:cstheme="majorBidi"/>
          <w:sz w:val="24"/>
          <w:szCs w:val="24"/>
        </w:rPr>
        <w:t xml:space="preserve"> Making strategy implies creating ideas for action that take us beyond immediate experience but that are suggested to use by our interpretation of current scenarios. This is comparable to how John Dewey conceived of the imagination, as involved in making inferences from what is given to what is possible: from what is present to what </w:t>
      </w:r>
      <w:r w:rsidR="00DF322C" w:rsidRPr="008F54CB">
        <w:rPr>
          <w:rFonts w:asciiTheme="majorBidi" w:hAnsiTheme="majorBidi" w:cstheme="majorBidi"/>
          <w:sz w:val="24"/>
          <w:szCs w:val="24"/>
        </w:rPr>
        <w:t>is absent. It i</w:t>
      </w:r>
      <w:r w:rsidRPr="008F54CB">
        <w:rPr>
          <w:rFonts w:asciiTheme="majorBidi" w:hAnsiTheme="majorBidi" w:cstheme="majorBidi"/>
          <w:sz w:val="24"/>
          <w:szCs w:val="24"/>
        </w:rPr>
        <w:t>s therefore an act of thinking and of reasoning.</w:t>
      </w:r>
    </w:p>
    <w:p w:rsidR="00A41022" w:rsidRPr="008F54CB" w:rsidRDefault="00A41022" w:rsidP="00A41022">
      <w:pPr>
        <w:ind w:left="720"/>
        <w:rPr>
          <w:rFonts w:asciiTheme="majorBidi" w:hAnsiTheme="majorBidi" w:cstheme="majorBidi"/>
          <w:sz w:val="24"/>
          <w:szCs w:val="24"/>
        </w:rPr>
      </w:pPr>
      <w:r w:rsidRPr="008F54CB">
        <w:rPr>
          <w:rFonts w:asciiTheme="majorBidi" w:hAnsiTheme="majorBidi" w:cstheme="majorBidi"/>
          <w:sz w:val="24"/>
          <w:szCs w:val="24"/>
        </w:rPr>
        <w:t>Suggestion is the very heart of inference; it involves going from what is present to something absent. Hence, it is more or less speculative, adventurous. (1910, p. 75)</w:t>
      </w:r>
    </w:p>
    <w:p w:rsidR="00A41022" w:rsidRPr="008F54CB" w:rsidRDefault="00A41022" w:rsidP="00651A69">
      <w:pPr>
        <w:rPr>
          <w:rFonts w:asciiTheme="majorBidi" w:hAnsiTheme="majorBidi" w:cstheme="majorBidi"/>
          <w:sz w:val="24"/>
          <w:szCs w:val="24"/>
        </w:rPr>
      </w:pPr>
      <w:r w:rsidRPr="008F54CB">
        <w:rPr>
          <w:rFonts w:asciiTheme="majorBidi" w:hAnsiTheme="majorBidi" w:cstheme="majorBidi"/>
          <w:sz w:val="24"/>
          <w:szCs w:val="24"/>
        </w:rPr>
        <w:t xml:space="preserve">Reasoning is also an imaginative process because it includes imagining the consequences of suggestions if they were applied: these consequences go beyond experience. This is why Dewey states that ‘inference is always an invasion of the unknown, a leap from the known’ (2004, p. 152). Dewey argued that imagination enables us to create ideas that go beyond what is given in concrete experience but which are also ‘effective’ because imagining likely consequences that ignore the facts of the situation are unlikely to be effective in operating on </w:t>
      </w:r>
      <w:r w:rsidR="00651A69">
        <w:rPr>
          <w:rFonts w:asciiTheme="majorBidi" w:hAnsiTheme="majorBidi" w:cstheme="majorBidi"/>
          <w:sz w:val="24"/>
          <w:szCs w:val="24"/>
        </w:rPr>
        <w:t xml:space="preserve">and interacting with, </w:t>
      </w:r>
      <w:r w:rsidRPr="008F54CB">
        <w:rPr>
          <w:rFonts w:asciiTheme="majorBidi" w:hAnsiTheme="majorBidi" w:cstheme="majorBidi"/>
          <w:sz w:val="24"/>
          <w:szCs w:val="24"/>
        </w:rPr>
        <w:t>that situation (</w:t>
      </w:r>
      <w:proofErr w:type="spellStart"/>
      <w:r w:rsidRPr="00651A69">
        <w:rPr>
          <w:rFonts w:asciiTheme="majorBidi" w:hAnsiTheme="majorBidi" w:cstheme="majorBidi"/>
          <w:sz w:val="24"/>
          <w:szCs w:val="24"/>
        </w:rPr>
        <w:t>Bleazby</w:t>
      </w:r>
      <w:proofErr w:type="spellEnd"/>
      <w:r w:rsidR="00DF322C" w:rsidRPr="00651A69">
        <w:rPr>
          <w:rFonts w:asciiTheme="majorBidi" w:hAnsiTheme="majorBidi" w:cstheme="majorBidi"/>
          <w:sz w:val="24"/>
          <w:szCs w:val="24"/>
        </w:rPr>
        <w:t>,</w:t>
      </w:r>
      <w:r w:rsidR="00651A69" w:rsidRPr="00651A69">
        <w:rPr>
          <w:rFonts w:asciiTheme="majorBidi" w:hAnsiTheme="majorBidi" w:cstheme="majorBidi"/>
          <w:sz w:val="24"/>
          <w:szCs w:val="24"/>
        </w:rPr>
        <w:t xml:space="preserve"> 2011).</w:t>
      </w:r>
      <w:r w:rsidRPr="00651A69">
        <w:rPr>
          <w:rFonts w:asciiTheme="majorBidi" w:hAnsiTheme="majorBidi" w:cstheme="majorBidi"/>
          <w:sz w:val="24"/>
          <w:szCs w:val="24"/>
        </w:rPr>
        <w:t xml:space="preserve"> </w:t>
      </w:r>
      <w:r w:rsidRPr="008F54CB">
        <w:rPr>
          <w:rFonts w:asciiTheme="majorBidi" w:hAnsiTheme="majorBidi" w:cstheme="majorBidi"/>
          <w:sz w:val="24"/>
          <w:szCs w:val="24"/>
        </w:rPr>
        <w:t xml:space="preserve">Dawkins argued similarly, but in scientific language, called the process ‘setting up </w:t>
      </w:r>
      <w:r w:rsidRPr="008F54CB">
        <w:rPr>
          <w:rFonts w:asciiTheme="majorBidi" w:hAnsiTheme="majorBidi" w:cstheme="majorBidi"/>
          <w:i/>
          <w:iCs/>
          <w:sz w:val="24"/>
          <w:szCs w:val="24"/>
        </w:rPr>
        <w:t>a model</w:t>
      </w:r>
      <w:r w:rsidRPr="008F54CB">
        <w:rPr>
          <w:rFonts w:asciiTheme="majorBidi" w:hAnsiTheme="majorBidi" w:cstheme="majorBidi"/>
          <w:sz w:val="24"/>
          <w:szCs w:val="24"/>
        </w:rPr>
        <w:t xml:space="preserve"> in your head’ (1989, p. 59). The </w:t>
      </w:r>
      <w:r w:rsidR="00091E4C" w:rsidRPr="008F54CB">
        <w:rPr>
          <w:rFonts w:asciiTheme="majorBidi" w:hAnsiTheme="majorBidi" w:cstheme="majorBidi"/>
          <w:sz w:val="24"/>
          <w:szCs w:val="24"/>
        </w:rPr>
        <w:t xml:space="preserve">finance </w:t>
      </w:r>
      <w:r w:rsidRPr="008F54CB">
        <w:rPr>
          <w:rFonts w:asciiTheme="majorBidi" w:hAnsiTheme="majorBidi" w:cstheme="majorBidi"/>
          <w:sz w:val="24"/>
          <w:szCs w:val="24"/>
        </w:rPr>
        <w:t xml:space="preserve">simulation </w:t>
      </w:r>
      <w:r w:rsidR="00091E4C" w:rsidRPr="008F54CB">
        <w:rPr>
          <w:rFonts w:asciiTheme="majorBidi" w:hAnsiTheme="majorBidi" w:cstheme="majorBidi"/>
          <w:sz w:val="24"/>
          <w:szCs w:val="24"/>
        </w:rPr>
        <w:t xml:space="preserve">class was based on a design for learning that </w:t>
      </w:r>
      <w:r w:rsidR="0013618F" w:rsidRPr="008F54CB">
        <w:rPr>
          <w:rFonts w:asciiTheme="majorBidi" w:hAnsiTheme="majorBidi" w:cstheme="majorBidi"/>
          <w:sz w:val="24"/>
          <w:szCs w:val="24"/>
        </w:rPr>
        <w:t xml:space="preserve">provided for </w:t>
      </w:r>
      <w:r w:rsidR="00091E4C" w:rsidRPr="008F54CB">
        <w:rPr>
          <w:rFonts w:asciiTheme="majorBidi" w:hAnsiTheme="majorBidi" w:cstheme="majorBidi"/>
          <w:sz w:val="24"/>
          <w:szCs w:val="24"/>
        </w:rPr>
        <w:t xml:space="preserve">several weeks </w:t>
      </w:r>
      <w:r w:rsidR="0013618F" w:rsidRPr="008F54CB">
        <w:rPr>
          <w:rFonts w:asciiTheme="majorBidi" w:hAnsiTheme="majorBidi" w:cstheme="majorBidi"/>
          <w:sz w:val="24"/>
          <w:szCs w:val="24"/>
        </w:rPr>
        <w:t xml:space="preserve">of </w:t>
      </w:r>
      <w:r w:rsidR="00091E4C" w:rsidRPr="008F54CB">
        <w:rPr>
          <w:rFonts w:asciiTheme="majorBidi" w:hAnsiTheme="majorBidi" w:cstheme="majorBidi"/>
          <w:sz w:val="24"/>
          <w:szCs w:val="24"/>
        </w:rPr>
        <w:t xml:space="preserve">trying out strategies. </w:t>
      </w:r>
      <w:r w:rsidRPr="008F54CB">
        <w:rPr>
          <w:rFonts w:asciiTheme="majorBidi" w:hAnsiTheme="majorBidi" w:cstheme="majorBidi"/>
          <w:sz w:val="24"/>
          <w:szCs w:val="24"/>
        </w:rPr>
        <w:t xml:space="preserve">That the strategies were played out does not negate the </w:t>
      </w:r>
      <w:r w:rsidR="0013618F" w:rsidRPr="008F54CB">
        <w:rPr>
          <w:rFonts w:asciiTheme="majorBidi" w:hAnsiTheme="majorBidi" w:cstheme="majorBidi"/>
          <w:sz w:val="24"/>
          <w:szCs w:val="24"/>
        </w:rPr>
        <w:t>strategic thinking done in preparatory work for each week’s trading and in</w:t>
      </w:r>
      <w:r w:rsidR="00540091" w:rsidRPr="008F54CB">
        <w:rPr>
          <w:rFonts w:asciiTheme="majorBidi" w:hAnsiTheme="majorBidi" w:cstheme="majorBidi"/>
          <w:sz w:val="24"/>
          <w:szCs w:val="24"/>
        </w:rPr>
        <w:t xml:space="preserve"> the fast-paced decisions that we</w:t>
      </w:r>
      <w:r w:rsidR="0013618F" w:rsidRPr="008F54CB">
        <w:rPr>
          <w:rFonts w:asciiTheme="majorBidi" w:hAnsiTheme="majorBidi" w:cstheme="majorBidi"/>
          <w:sz w:val="24"/>
          <w:szCs w:val="24"/>
        </w:rPr>
        <w:t>re made on the day.</w:t>
      </w:r>
      <w:r w:rsidR="00C86F17" w:rsidRPr="008F54CB">
        <w:rPr>
          <w:rFonts w:asciiTheme="majorBidi" w:hAnsiTheme="majorBidi" w:cstheme="majorBidi"/>
          <w:sz w:val="24"/>
          <w:szCs w:val="24"/>
        </w:rPr>
        <w:t xml:space="preserve"> In Ricoeur’s terms, the strategizing is evidence of ‘productive imagination’ because strategy involves flexibly considering alternative plans </w:t>
      </w:r>
      <w:r w:rsidR="00540091" w:rsidRPr="008F54CB">
        <w:rPr>
          <w:rFonts w:asciiTheme="majorBidi" w:hAnsiTheme="majorBidi" w:cstheme="majorBidi"/>
          <w:sz w:val="24"/>
          <w:szCs w:val="24"/>
        </w:rPr>
        <w:t xml:space="preserve">each designed to produce an outcome. The strategy in its turn is based on understanding the combination of contextual and leverage factors and blending imaginative and critical thinking. </w:t>
      </w:r>
    </w:p>
    <w:p w:rsidR="00BD0CFF" w:rsidRPr="008F54CB" w:rsidRDefault="00C86F17" w:rsidP="00C86F17">
      <w:pPr>
        <w:rPr>
          <w:rFonts w:asciiTheme="majorBidi" w:hAnsiTheme="majorBidi" w:cstheme="majorBidi"/>
          <w:sz w:val="24"/>
          <w:szCs w:val="24"/>
        </w:rPr>
      </w:pPr>
      <w:r w:rsidRPr="008F54CB">
        <w:rPr>
          <w:rFonts w:asciiTheme="majorBidi" w:hAnsiTheme="majorBidi" w:cstheme="majorBidi"/>
          <w:sz w:val="24"/>
          <w:szCs w:val="24"/>
        </w:rPr>
        <w:t>For reasons of brevity, t</w:t>
      </w:r>
      <w:r w:rsidR="00BD0CFF" w:rsidRPr="008F54CB">
        <w:rPr>
          <w:rFonts w:asciiTheme="majorBidi" w:hAnsiTheme="majorBidi" w:cstheme="majorBidi"/>
          <w:sz w:val="24"/>
          <w:szCs w:val="24"/>
        </w:rPr>
        <w:t>h</w:t>
      </w:r>
      <w:r w:rsidR="00CA324D">
        <w:rPr>
          <w:rFonts w:asciiTheme="majorBidi" w:hAnsiTheme="majorBidi" w:cstheme="majorBidi"/>
          <w:sz w:val="24"/>
          <w:szCs w:val="24"/>
        </w:rPr>
        <w:t>is article</w:t>
      </w:r>
      <w:r w:rsidR="00BD0CFF" w:rsidRPr="008F54CB">
        <w:rPr>
          <w:rFonts w:asciiTheme="majorBidi" w:hAnsiTheme="majorBidi" w:cstheme="majorBidi"/>
          <w:sz w:val="24"/>
          <w:szCs w:val="24"/>
        </w:rPr>
        <w:t xml:space="preserve"> </w:t>
      </w:r>
      <w:r w:rsidRPr="008F54CB">
        <w:rPr>
          <w:rFonts w:asciiTheme="majorBidi" w:hAnsiTheme="majorBidi" w:cstheme="majorBidi"/>
          <w:sz w:val="24"/>
          <w:szCs w:val="24"/>
        </w:rPr>
        <w:t xml:space="preserve">does not </w:t>
      </w:r>
      <w:r w:rsidR="00BD0CFF" w:rsidRPr="008F54CB">
        <w:rPr>
          <w:rFonts w:asciiTheme="majorBidi" w:hAnsiTheme="majorBidi" w:cstheme="majorBidi"/>
          <w:sz w:val="24"/>
          <w:szCs w:val="24"/>
        </w:rPr>
        <w:t>discuss the series of actions teams devised to manage various forms of banking risk – interest rate risk, liquidity risk.  Suffice it to say that what they showed</w:t>
      </w:r>
      <w:r w:rsidR="00BD0CFF" w:rsidRPr="008F54CB">
        <w:rPr>
          <w:rFonts w:asciiTheme="majorBidi" w:hAnsiTheme="majorBidi" w:cstheme="majorBidi"/>
          <w:sz w:val="24"/>
          <w:szCs w:val="24"/>
          <w:lang w:val="en-US"/>
        </w:rPr>
        <w:t xml:space="preserve"> </w:t>
      </w:r>
      <w:r w:rsidRPr="008F54CB">
        <w:rPr>
          <w:rFonts w:asciiTheme="majorBidi" w:hAnsiTheme="majorBidi" w:cstheme="majorBidi"/>
          <w:sz w:val="24"/>
          <w:szCs w:val="24"/>
          <w:lang w:val="en-US"/>
        </w:rPr>
        <w:t xml:space="preserve">was </w:t>
      </w:r>
      <w:r w:rsidR="00BD0CFF" w:rsidRPr="008F54CB">
        <w:rPr>
          <w:rFonts w:asciiTheme="majorBidi" w:hAnsiTheme="majorBidi" w:cstheme="majorBidi"/>
          <w:sz w:val="24"/>
          <w:szCs w:val="24"/>
          <w:lang w:val="en-US"/>
        </w:rPr>
        <w:t>a systematic series of actions, which composed the strategy that was designed to bring about a desired outcome.</w:t>
      </w:r>
    </w:p>
    <w:p w:rsidR="00A41022" w:rsidRPr="006A5AA8" w:rsidRDefault="004B0C58" w:rsidP="004B0C58">
      <w:pPr>
        <w:pStyle w:val="Heading1"/>
        <w:rPr>
          <w:rFonts w:asciiTheme="majorBidi" w:hAnsiTheme="majorBidi"/>
          <w:color w:val="auto"/>
          <w:sz w:val="24"/>
          <w:szCs w:val="24"/>
        </w:rPr>
      </w:pPr>
      <w:r w:rsidRPr="006A5AA8">
        <w:rPr>
          <w:rFonts w:asciiTheme="majorBidi" w:hAnsiTheme="majorBidi"/>
          <w:color w:val="auto"/>
          <w:sz w:val="24"/>
          <w:szCs w:val="24"/>
        </w:rPr>
        <w:t>Conclusion</w:t>
      </w:r>
    </w:p>
    <w:p w:rsidR="00C42CCB" w:rsidRDefault="00C42CCB" w:rsidP="008931AB">
      <w:pPr>
        <w:rPr>
          <w:rFonts w:asciiTheme="majorBidi" w:hAnsiTheme="majorBidi" w:cstheme="majorBidi"/>
          <w:sz w:val="24"/>
          <w:szCs w:val="24"/>
        </w:rPr>
      </w:pPr>
      <w:r w:rsidRPr="008F54CB">
        <w:rPr>
          <w:rFonts w:asciiTheme="majorBidi" w:hAnsiTheme="majorBidi" w:cstheme="majorBidi"/>
          <w:sz w:val="24"/>
          <w:szCs w:val="24"/>
        </w:rPr>
        <w:t xml:space="preserve">As demonstrated by the finance case study, financial </w:t>
      </w:r>
      <w:r w:rsidR="00C86F17" w:rsidRPr="008F54CB">
        <w:rPr>
          <w:rFonts w:asciiTheme="majorBidi" w:hAnsiTheme="majorBidi" w:cstheme="majorBidi"/>
          <w:sz w:val="24"/>
          <w:szCs w:val="24"/>
        </w:rPr>
        <w:t xml:space="preserve">strategy formation </w:t>
      </w:r>
      <w:r w:rsidRPr="008F54CB">
        <w:rPr>
          <w:rFonts w:asciiTheme="majorBidi" w:hAnsiTheme="majorBidi" w:cstheme="majorBidi"/>
          <w:sz w:val="24"/>
          <w:szCs w:val="24"/>
        </w:rPr>
        <w:t xml:space="preserve">provides a new context to illustrate the operation of imagination as semantic innovation. Ricoeur’s discussion of models in science as </w:t>
      </w:r>
      <w:r w:rsidRPr="008F54CB">
        <w:rPr>
          <w:rFonts w:asciiTheme="majorBidi" w:hAnsiTheme="majorBidi" w:cstheme="majorBidi"/>
          <w:i/>
          <w:iCs/>
          <w:sz w:val="24"/>
          <w:szCs w:val="24"/>
        </w:rPr>
        <w:t>redescriptions</w:t>
      </w:r>
      <w:r w:rsidRPr="008F54CB">
        <w:rPr>
          <w:rFonts w:asciiTheme="majorBidi" w:hAnsiTheme="majorBidi" w:cstheme="majorBidi"/>
          <w:sz w:val="24"/>
          <w:szCs w:val="24"/>
        </w:rPr>
        <w:t xml:space="preserve"> bring us closer to its use in </w:t>
      </w:r>
      <w:r w:rsidR="00540091" w:rsidRPr="008F54CB">
        <w:rPr>
          <w:rFonts w:asciiTheme="majorBidi" w:hAnsiTheme="majorBidi" w:cstheme="majorBidi"/>
          <w:sz w:val="24"/>
          <w:szCs w:val="24"/>
        </w:rPr>
        <w:t xml:space="preserve">graphs and charts in finance </w:t>
      </w:r>
      <w:r w:rsidR="008931AB" w:rsidRPr="008F54CB">
        <w:rPr>
          <w:rFonts w:asciiTheme="majorBidi" w:hAnsiTheme="majorBidi" w:cstheme="majorBidi"/>
          <w:sz w:val="24"/>
          <w:szCs w:val="24"/>
        </w:rPr>
        <w:t xml:space="preserve">in the sense that </w:t>
      </w:r>
      <w:r w:rsidRPr="008F54CB">
        <w:rPr>
          <w:rFonts w:asciiTheme="majorBidi" w:hAnsiTheme="majorBidi" w:cstheme="majorBidi"/>
          <w:sz w:val="24"/>
          <w:szCs w:val="24"/>
        </w:rPr>
        <w:t xml:space="preserve">models provide a link to metaphor’s power </w:t>
      </w:r>
      <w:r w:rsidR="00540091" w:rsidRPr="008F54CB">
        <w:rPr>
          <w:rFonts w:asciiTheme="majorBidi" w:hAnsiTheme="majorBidi" w:cstheme="majorBidi"/>
          <w:sz w:val="24"/>
          <w:szCs w:val="24"/>
        </w:rPr>
        <w:t xml:space="preserve">to </w:t>
      </w:r>
      <w:r w:rsidRPr="008F54CB">
        <w:rPr>
          <w:rFonts w:asciiTheme="majorBidi" w:hAnsiTheme="majorBidi" w:cstheme="majorBidi"/>
          <w:i/>
          <w:iCs/>
          <w:sz w:val="24"/>
          <w:szCs w:val="24"/>
        </w:rPr>
        <w:t>redescribe</w:t>
      </w:r>
      <w:r w:rsidR="008931AB" w:rsidRPr="008F54CB">
        <w:rPr>
          <w:rFonts w:asciiTheme="majorBidi" w:hAnsiTheme="majorBidi" w:cstheme="majorBidi"/>
          <w:sz w:val="24"/>
          <w:szCs w:val="24"/>
        </w:rPr>
        <w:t xml:space="preserve"> phenomena</w:t>
      </w:r>
      <w:r w:rsidRPr="008F54CB">
        <w:rPr>
          <w:rFonts w:asciiTheme="majorBidi" w:hAnsiTheme="majorBidi" w:cstheme="majorBidi"/>
          <w:sz w:val="24"/>
          <w:szCs w:val="24"/>
        </w:rPr>
        <w:t xml:space="preserve"> (1991b). This is because they are </w:t>
      </w:r>
      <w:r w:rsidRPr="008F54CB">
        <w:rPr>
          <w:rFonts w:asciiTheme="majorBidi" w:hAnsiTheme="majorBidi" w:cstheme="majorBidi"/>
          <w:i/>
          <w:iCs/>
          <w:sz w:val="24"/>
          <w:szCs w:val="24"/>
        </w:rPr>
        <w:t xml:space="preserve">models for </w:t>
      </w:r>
      <w:r w:rsidRPr="008F54CB">
        <w:rPr>
          <w:rFonts w:asciiTheme="majorBidi" w:hAnsiTheme="majorBidi" w:cstheme="majorBidi"/>
          <w:sz w:val="24"/>
          <w:szCs w:val="24"/>
        </w:rPr>
        <w:t xml:space="preserve">understanding, not </w:t>
      </w:r>
      <w:r w:rsidRPr="008F54CB">
        <w:rPr>
          <w:rFonts w:asciiTheme="majorBidi" w:hAnsiTheme="majorBidi" w:cstheme="majorBidi"/>
          <w:i/>
          <w:iCs/>
          <w:sz w:val="24"/>
          <w:szCs w:val="24"/>
        </w:rPr>
        <w:t>models of</w:t>
      </w:r>
      <w:r w:rsidRPr="008F54CB">
        <w:rPr>
          <w:rFonts w:asciiTheme="majorBidi" w:hAnsiTheme="majorBidi" w:cstheme="majorBidi"/>
          <w:sz w:val="24"/>
          <w:szCs w:val="24"/>
        </w:rPr>
        <w:t xml:space="preserve"> real things, by which he means they are heuristic fictions for redescribing </w:t>
      </w:r>
      <w:r w:rsidR="00540091" w:rsidRPr="008F54CB">
        <w:rPr>
          <w:rFonts w:asciiTheme="majorBidi" w:hAnsiTheme="majorBidi" w:cstheme="majorBidi"/>
          <w:sz w:val="24"/>
          <w:szCs w:val="24"/>
        </w:rPr>
        <w:t xml:space="preserve">aspects of </w:t>
      </w:r>
      <w:r w:rsidRPr="008F54CB">
        <w:rPr>
          <w:rFonts w:asciiTheme="majorBidi" w:hAnsiTheme="majorBidi" w:cstheme="majorBidi"/>
          <w:sz w:val="24"/>
          <w:szCs w:val="24"/>
        </w:rPr>
        <w:t>reality. This case study suggests that fi</w:t>
      </w:r>
      <w:r w:rsidR="00540091" w:rsidRPr="008F54CB">
        <w:rPr>
          <w:rFonts w:asciiTheme="majorBidi" w:hAnsiTheme="majorBidi" w:cstheme="majorBidi"/>
          <w:sz w:val="24"/>
          <w:szCs w:val="24"/>
        </w:rPr>
        <w:t xml:space="preserve">nancial theory and tools </w:t>
      </w:r>
      <w:r w:rsidRPr="008F54CB">
        <w:rPr>
          <w:rFonts w:asciiTheme="majorBidi" w:hAnsiTheme="majorBidi" w:cstheme="majorBidi"/>
          <w:sz w:val="24"/>
          <w:szCs w:val="24"/>
        </w:rPr>
        <w:t xml:space="preserve">provide their users with models which redescribe the practical field of the financial situation, providing the grounds to forecast effects and propose strategic action to bring about intended outcomes – profits usually. Graphs isolate certain factors, abbreviate them, and by setting off how they relate to each other </w:t>
      </w:r>
      <w:r w:rsidR="008931AB" w:rsidRPr="008F54CB">
        <w:rPr>
          <w:rFonts w:asciiTheme="majorBidi" w:hAnsiTheme="majorBidi" w:cstheme="majorBidi"/>
          <w:sz w:val="24"/>
          <w:szCs w:val="24"/>
        </w:rPr>
        <w:t>they redescribe those phenomena</w:t>
      </w:r>
      <w:r w:rsidRPr="008F54CB">
        <w:rPr>
          <w:rFonts w:asciiTheme="majorBidi" w:hAnsiTheme="majorBidi" w:cstheme="majorBidi"/>
          <w:sz w:val="24"/>
          <w:szCs w:val="24"/>
        </w:rPr>
        <w:t xml:space="preserve"> in new formulations of the problem – this is the work</w:t>
      </w:r>
      <w:r w:rsidR="00EE0014" w:rsidRPr="008F54CB">
        <w:rPr>
          <w:rFonts w:asciiTheme="majorBidi" w:hAnsiTheme="majorBidi" w:cstheme="majorBidi"/>
          <w:sz w:val="24"/>
          <w:szCs w:val="24"/>
        </w:rPr>
        <w:t xml:space="preserve"> of reproductive imagination. </w:t>
      </w:r>
      <w:r w:rsidR="00540091" w:rsidRPr="008F54CB">
        <w:rPr>
          <w:rFonts w:asciiTheme="majorBidi" w:hAnsiTheme="majorBidi" w:cstheme="majorBidi"/>
          <w:sz w:val="24"/>
          <w:szCs w:val="24"/>
        </w:rPr>
        <w:t>Productive i</w:t>
      </w:r>
      <w:r w:rsidR="00EE0014" w:rsidRPr="008F54CB">
        <w:rPr>
          <w:rFonts w:asciiTheme="majorBidi" w:hAnsiTheme="majorBidi" w:cstheme="majorBidi"/>
          <w:sz w:val="24"/>
          <w:szCs w:val="24"/>
        </w:rPr>
        <w:t>magination</w:t>
      </w:r>
      <w:r w:rsidRPr="008F54CB">
        <w:rPr>
          <w:rFonts w:asciiTheme="majorBidi" w:hAnsiTheme="majorBidi" w:cstheme="majorBidi"/>
          <w:sz w:val="24"/>
          <w:szCs w:val="24"/>
        </w:rPr>
        <w:t xml:space="preserve"> underpins their ability to make a mental leap and construct str</w:t>
      </w:r>
      <w:r w:rsidR="00540091" w:rsidRPr="008F54CB">
        <w:rPr>
          <w:rFonts w:asciiTheme="majorBidi" w:hAnsiTheme="majorBidi" w:cstheme="majorBidi"/>
          <w:sz w:val="24"/>
          <w:szCs w:val="24"/>
        </w:rPr>
        <w:t>ategies likely to be effective</w:t>
      </w:r>
      <w:r w:rsidRPr="008F54CB">
        <w:rPr>
          <w:rFonts w:asciiTheme="majorBidi" w:hAnsiTheme="majorBidi" w:cstheme="majorBidi"/>
          <w:sz w:val="24"/>
          <w:szCs w:val="24"/>
        </w:rPr>
        <w:t xml:space="preserve">. Both these phases involve imagination. By providing an authentic environment, the simulation unleashes the motivation </w:t>
      </w:r>
      <w:r w:rsidRPr="008F54CB">
        <w:rPr>
          <w:rFonts w:asciiTheme="majorBidi" w:hAnsiTheme="majorBidi" w:cstheme="majorBidi"/>
          <w:i/>
          <w:iCs/>
          <w:sz w:val="24"/>
          <w:szCs w:val="24"/>
        </w:rPr>
        <w:t xml:space="preserve">to </w:t>
      </w:r>
      <w:r w:rsidR="00540091" w:rsidRPr="008F54CB">
        <w:rPr>
          <w:rFonts w:asciiTheme="majorBidi" w:hAnsiTheme="majorBidi" w:cstheme="majorBidi"/>
          <w:i/>
          <w:iCs/>
          <w:sz w:val="24"/>
          <w:szCs w:val="24"/>
        </w:rPr>
        <w:t>want to</w:t>
      </w:r>
      <w:r w:rsidR="00540091" w:rsidRPr="008F54CB">
        <w:rPr>
          <w:rFonts w:asciiTheme="majorBidi" w:hAnsiTheme="majorBidi" w:cstheme="majorBidi"/>
          <w:sz w:val="24"/>
          <w:szCs w:val="24"/>
        </w:rPr>
        <w:t xml:space="preserve"> </w:t>
      </w:r>
      <w:r w:rsidRPr="008F54CB">
        <w:rPr>
          <w:rFonts w:asciiTheme="majorBidi" w:hAnsiTheme="majorBidi" w:cstheme="majorBidi"/>
          <w:sz w:val="24"/>
          <w:szCs w:val="24"/>
        </w:rPr>
        <w:t>use the tools flue</w:t>
      </w:r>
      <w:r w:rsidR="00540091" w:rsidRPr="008F54CB">
        <w:rPr>
          <w:rFonts w:asciiTheme="majorBidi" w:hAnsiTheme="majorBidi" w:cstheme="majorBidi"/>
          <w:sz w:val="24"/>
          <w:szCs w:val="24"/>
        </w:rPr>
        <w:t xml:space="preserve">ntly </w:t>
      </w:r>
      <w:r w:rsidRPr="008F54CB">
        <w:rPr>
          <w:rFonts w:asciiTheme="majorBidi" w:hAnsiTheme="majorBidi" w:cstheme="majorBidi"/>
          <w:sz w:val="24"/>
          <w:szCs w:val="24"/>
        </w:rPr>
        <w:t xml:space="preserve">and </w:t>
      </w:r>
      <w:r w:rsidR="00540091" w:rsidRPr="008F54CB">
        <w:rPr>
          <w:rFonts w:asciiTheme="majorBidi" w:hAnsiTheme="majorBidi" w:cstheme="majorBidi"/>
          <w:sz w:val="24"/>
          <w:szCs w:val="24"/>
        </w:rPr>
        <w:t>make the</w:t>
      </w:r>
      <w:r w:rsidRPr="008F54CB">
        <w:rPr>
          <w:rFonts w:asciiTheme="majorBidi" w:hAnsiTheme="majorBidi" w:cstheme="majorBidi"/>
          <w:sz w:val="24"/>
          <w:szCs w:val="24"/>
        </w:rPr>
        <w:t xml:space="preserve"> mental leap </w:t>
      </w:r>
      <w:r w:rsidR="00BD6008" w:rsidRPr="008F54CB">
        <w:rPr>
          <w:rFonts w:asciiTheme="majorBidi" w:hAnsiTheme="majorBidi" w:cstheme="majorBidi"/>
          <w:sz w:val="24"/>
          <w:szCs w:val="24"/>
        </w:rPr>
        <w:t xml:space="preserve">of </w:t>
      </w:r>
      <w:r w:rsidRPr="008F54CB">
        <w:rPr>
          <w:rFonts w:asciiTheme="majorBidi" w:hAnsiTheme="majorBidi" w:cstheme="majorBidi"/>
          <w:sz w:val="24"/>
          <w:szCs w:val="24"/>
        </w:rPr>
        <w:t xml:space="preserve">converting the restructured knowledge into a strategy likely to lead to banking success. </w:t>
      </w:r>
    </w:p>
    <w:p w:rsidR="00FF26F7" w:rsidRPr="00D52011" w:rsidRDefault="00FF26F7" w:rsidP="00FF26F7">
      <w:pPr>
        <w:rPr>
          <w:rFonts w:asciiTheme="majorBidi" w:hAnsiTheme="majorBidi" w:cstheme="majorBidi"/>
          <w:b/>
          <w:bCs/>
          <w:sz w:val="24"/>
          <w:szCs w:val="24"/>
        </w:rPr>
      </w:pPr>
      <w:r w:rsidRPr="00D52011">
        <w:rPr>
          <w:rFonts w:asciiTheme="majorBidi" w:hAnsiTheme="majorBidi" w:cstheme="majorBidi"/>
          <w:b/>
          <w:bCs/>
          <w:sz w:val="24"/>
          <w:szCs w:val="24"/>
        </w:rPr>
        <w:t xml:space="preserve">References </w:t>
      </w:r>
    </w:p>
    <w:p w:rsidR="00FF26F7" w:rsidRPr="008F4D94" w:rsidRDefault="00FF26F7" w:rsidP="00FF26F7">
      <w:pPr>
        <w:rPr>
          <w:rFonts w:asciiTheme="majorBidi" w:hAnsiTheme="majorBidi" w:cstheme="majorBidi"/>
          <w:sz w:val="24"/>
          <w:szCs w:val="24"/>
          <w:lang w:eastAsia="zh-CN"/>
        </w:rPr>
      </w:pPr>
      <w:proofErr w:type="spellStart"/>
      <w:r w:rsidRPr="00D52011">
        <w:rPr>
          <w:rFonts w:asciiTheme="majorBidi" w:hAnsiTheme="majorBidi" w:cstheme="majorBidi"/>
          <w:sz w:val="24"/>
          <w:szCs w:val="24"/>
          <w:lang w:eastAsia="zh-CN"/>
        </w:rPr>
        <w:t>Bleazby</w:t>
      </w:r>
      <w:proofErr w:type="spellEnd"/>
      <w:r w:rsidRPr="00D52011">
        <w:rPr>
          <w:rFonts w:asciiTheme="majorBidi" w:hAnsiTheme="majorBidi" w:cstheme="majorBidi"/>
          <w:sz w:val="24"/>
          <w:szCs w:val="24"/>
          <w:lang w:eastAsia="zh-CN"/>
        </w:rPr>
        <w:t xml:space="preserve">, J. (2011). Overcoming relativism and absolutism: Dewey's ideals of truth and meaning in philosophy for children. </w:t>
      </w:r>
      <w:r w:rsidRPr="00D52011">
        <w:rPr>
          <w:rFonts w:asciiTheme="majorBidi" w:hAnsiTheme="majorBidi" w:cstheme="majorBidi"/>
          <w:i/>
          <w:iCs/>
          <w:sz w:val="24"/>
          <w:szCs w:val="24"/>
          <w:lang w:eastAsia="zh-CN"/>
        </w:rPr>
        <w:t>Educational Philosophy and Theory, 43</w:t>
      </w:r>
      <w:r w:rsidRPr="00D52011">
        <w:rPr>
          <w:rFonts w:asciiTheme="majorBidi" w:hAnsiTheme="majorBidi" w:cstheme="majorBidi"/>
          <w:sz w:val="24"/>
          <w:szCs w:val="24"/>
          <w:lang w:eastAsia="zh-CN"/>
        </w:rPr>
        <w:t xml:space="preserve">(5), 453-466. </w:t>
      </w:r>
      <w:proofErr w:type="spellStart"/>
      <w:proofErr w:type="gramStart"/>
      <w:r w:rsidRPr="00D52011">
        <w:rPr>
          <w:rFonts w:asciiTheme="majorBidi" w:hAnsiTheme="majorBidi" w:cstheme="majorBidi"/>
          <w:sz w:val="24"/>
          <w:szCs w:val="24"/>
          <w:lang w:eastAsia="zh-CN"/>
        </w:rPr>
        <w:t>doi</w:t>
      </w:r>
      <w:proofErr w:type="spellEnd"/>
      <w:proofErr w:type="gramEnd"/>
      <w:r w:rsidRPr="00D52011">
        <w:rPr>
          <w:rFonts w:asciiTheme="majorBidi" w:hAnsiTheme="majorBidi" w:cstheme="majorBidi"/>
          <w:sz w:val="24"/>
          <w:szCs w:val="24"/>
          <w:lang w:eastAsia="zh-CN"/>
        </w:rPr>
        <w:t>: 10.1111/j.1469-5812.2009.00567.x</w:t>
      </w: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Bosanquet</w:t>
      </w:r>
      <w:proofErr w:type="spellEnd"/>
      <w:r w:rsidRPr="008F4D94">
        <w:rPr>
          <w:rFonts w:asciiTheme="majorBidi" w:hAnsiTheme="majorBidi" w:cstheme="majorBidi"/>
          <w:sz w:val="24"/>
          <w:szCs w:val="24"/>
          <w:lang w:eastAsia="zh-CN"/>
        </w:rPr>
        <w:t>, A., Winchester-</w:t>
      </w:r>
      <w:proofErr w:type="spellStart"/>
      <w:r w:rsidRPr="008F4D94">
        <w:rPr>
          <w:rFonts w:asciiTheme="majorBidi" w:hAnsiTheme="majorBidi" w:cstheme="majorBidi"/>
          <w:sz w:val="24"/>
          <w:szCs w:val="24"/>
          <w:lang w:eastAsia="zh-CN"/>
        </w:rPr>
        <w:t>Seeto</w:t>
      </w:r>
      <w:proofErr w:type="spellEnd"/>
      <w:r w:rsidRPr="008F4D94">
        <w:rPr>
          <w:rFonts w:asciiTheme="majorBidi" w:hAnsiTheme="majorBidi" w:cstheme="majorBidi"/>
          <w:sz w:val="24"/>
          <w:szCs w:val="24"/>
          <w:lang w:eastAsia="zh-CN"/>
        </w:rPr>
        <w:t xml:space="preserve">, T., &amp; Rowe, A. (2012). Social inclusion, graduate attributes and higher education curriculum. </w:t>
      </w:r>
      <w:r w:rsidRPr="008F4D94">
        <w:rPr>
          <w:rFonts w:asciiTheme="majorBidi" w:hAnsiTheme="majorBidi" w:cstheme="majorBidi"/>
          <w:i/>
          <w:iCs/>
          <w:sz w:val="24"/>
          <w:szCs w:val="24"/>
          <w:lang w:eastAsia="zh-CN"/>
        </w:rPr>
        <w:t>Journal of Academic Language and Learning, 6</w:t>
      </w:r>
      <w:r w:rsidRPr="008F4D94">
        <w:rPr>
          <w:rFonts w:asciiTheme="majorBidi" w:hAnsiTheme="majorBidi" w:cstheme="majorBidi"/>
          <w:sz w:val="24"/>
          <w:szCs w:val="24"/>
          <w:lang w:eastAsia="zh-CN"/>
        </w:rPr>
        <w:t>(2), 73-87.</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Clark, A. (1997). </w:t>
      </w:r>
      <w:r w:rsidRPr="008F4D94">
        <w:rPr>
          <w:rFonts w:asciiTheme="majorBidi" w:hAnsiTheme="majorBidi" w:cstheme="majorBidi"/>
          <w:i/>
          <w:iCs/>
          <w:sz w:val="24"/>
          <w:szCs w:val="24"/>
          <w:lang w:eastAsia="zh-CN"/>
        </w:rPr>
        <w:t>Being There: Putting Brain, Body and World Together</w:t>
      </w:r>
      <w:r w:rsidRPr="008F4D94">
        <w:rPr>
          <w:rFonts w:asciiTheme="majorBidi" w:hAnsiTheme="majorBidi" w:cstheme="majorBidi"/>
          <w:sz w:val="24"/>
          <w:szCs w:val="24"/>
          <w:lang w:eastAsia="zh-CN"/>
        </w:rPr>
        <w:t>. Cambridge, Massachusetts: The Massachusetts Institute of Technology Press.</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Dennett, D., C. (1995). </w:t>
      </w:r>
      <w:r w:rsidRPr="008F4D94">
        <w:rPr>
          <w:rFonts w:asciiTheme="majorBidi" w:hAnsiTheme="majorBidi" w:cstheme="majorBidi"/>
          <w:i/>
          <w:iCs/>
          <w:sz w:val="24"/>
          <w:szCs w:val="24"/>
          <w:lang w:eastAsia="zh-CN"/>
        </w:rPr>
        <w:t>Darwin's Dangerous Idea: Evolution and the Meanings of Life</w:t>
      </w:r>
      <w:r w:rsidRPr="008F4D94">
        <w:rPr>
          <w:rFonts w:asciiTheme="majorBidi" w:hAnsiTheme="majorBidi" w:cstheme="majorBidi"/>
          <w:sz w:val="24"/>
          <w:szCs w:val="24"/>
          <w:lang w:eastAsia="zh-CN"/>
        </w:rPr>
        <w:t>. New York: Simon and Schuster.</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Dewey, J. ((1910)1997). </w:t>
      </w:r>
      <w:r w:rsidRPr="008F4D94">
        <w:rPr>
          <w:rFonts w:asciiTheme="majorBidi" w:hAnsiTheme="majorBidi" w:cstheme="majorBidi"/>
          <w:i/>
          <w:iCs/>
          <w:sz w:val="24"/>
          <w:szCs w:val="24"/>
          <w:lang w:eastAsia="zh-CN"/>
        </w:rPr>
        <w:t>How We Think: A Restatement of the Relation of Reflective Thinking to the Educative Process</w:t>
      </w:r>
      <w:r w:rsidRPr="008F4D94">
        <w:rPr>
          <w:rFonts w:asciiTheme="majorBidi" w:hAnsiTheme="majorBidi" w:cstheme="majorBidi"/>
          <w:sz w:val="24"/>
          <w:szCs w:val="24"/>
          <w:lang w:eastAsia="zh-CN"/>
        </w:rPr>
        <w:t xml:space="preserve">. Dover Publications: </w:t>
      </w:r>
      <w:proofErr w:type="spellStart"/>
      <w:r w:rsidRPr="008F4D94">
        <w:rPr>
          <w:rFonts w:asciiTheme="majorBidi" w:hAnsiTheme="majorBidi" w:cstheme="majorBidi"/>
          <w:sz w:val="24"/>
          <w:szCs w:val="24"/>
          <w:lang w:eastAsia="zh-CN"/>
        </w:rPr>
        <w:t>Mideola</w:t>
      </w:r>
      <w:proofErr w:type="spellEnd"/>
      <w:r w:rsidRPr="008F4D94">
        <w:rPr>
          <w:rFonts w:asciiTheme="majorBidi" w:hAnsiTheme="majorBidi" w:cstheme="majorBidi"/>
          <w:sz w:val="24"/>
          <w:szCs w:val="24"/>
          <w:lang w:eastAsia="zh-CN"/>
        </w:rPr>
        <w:t>, NY.</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Dewey, J. (2004). </w:t>
      </w:r>
      <w:r w:rsidRPr="008F4D94">
        <w:rPr>
          <w:rFonts w:asciiTheme="majorBidi" w:hAnsiTheme="majorBidi" w:cstheme="majorBidi"/>
          <w:i/>
          <w:iCs/>
          <w:sz w:val="24"/>
          <w:szCs w:val="24"/>
          <w:lang w:eastAsia="zh-CN"/>
        </w:rPr>
        <w:t>Democracy and Education</w:t>
      </w:r>
      <w:r w:rsidRPr="008F4D94">
        <w:rPr>
          <w:rFonts w:asciiTheme="majorBidi" w:hAnsiTheme="majorBidi" w:cstheme="majorBidi"/>
          <w:sz w:val="24"/>
          <w:szCs w:val="24"/>
          <w:lang w:eastAsia="zh-CN"/>
        </w:rPr>
        <w:t>. Mineola, NY: Dover Publications.</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Fanning, R., &amp; </w:t>
      </w:r>
      <w:proofErr w:type="spellStart"/>
      <w:proofErr w:type="gramStart"/>
      <w:r w:rsidRPr="008F4D94">
        <w:rPr>
          <w:rFonts w:asciiTheme="majorBidi" w:hAnsiTheme="majorBidi" w:cstheme="majorBidi"/>
          <w:sz w:val="24"/>
          <w:szCs w:val="24"/>
          <w:lang w:eastAsia="zh-CN"/>
        </w:rPr>
        <w:t>Gaba</w:t>
      </w:r>
      <w:proofErr w:type="spellEnd"/>
      <w:proofErr w:type="gramEnd"/>
      <w:r w:rsidRPr="008F4D94">
        <w:rPr>
          <w:rFonts w:asciiTheme="majorBidi" w:hAnsiTheme="majorBidi" w:cstheme="majorBidi"/>
          <w:sz w:val="24"/>
          <w:szCs w:val="24"/>
          <w:lang w:eastAsia="zh-CN"/>
        </w:rPr>
        <w:t xml:space="preserve">, D. (2008). Simulation-based Learning as an Educational Tool. In J. </w:t>
      </w:r>
      <w:proofErr w:type="spellStart"/>
      <w:r w:rsidRPr="008F4D94">
        <w:rPr>
          <w:rFonts w:asciiTheme="majorBidi" w:hAnsiTheme="majorBidi" w:cstheme="majorBidi"/>
          <w:sz w:val="24"/>
          <w:szCs w:val="24"/>
          <w:lang w:eastAsia="zh-CN"/>
        </w:rPr>
        <w:t>Stonemetz</w:t>
      </w:r>
      <w:proofErr w:type="spellEnd"/>
      <w:r w:rsidRPr="008F4D94">
        <w:rPr>
          <w:rFonts w:asciiTheme="majorBidi" w:hAnsiTheme="majorBidi" w:cstheme="majorBidi"/>
          <w:sz w:val="24"/>
          <w:szCs w:val="24"/>
          <w:lang w:eastAsia="zh-CN"/>
        </w:rPr>
        <w:t xml:space="preserve"> &amp; K. Ruskin (Eds.), </w:t>
      </w:r>
      <w:proofErr w:type="spellStart"/>
      <w:r w:rsidRPr="008F4D94">
        <w:rPr>
          <w:rFonts w:asciiTheme="majorBidi" w:hAnsiTheme="majorBidi" w:cstheme="majorBidi"/>
          <w:i/>
          <w:iCs/>
          <w:sz w:val="24"/>
          <w:szCs w:val="24"/>
          <w:lang w:eastAsia="zh-CN"/>
        </w:rPr>
        <w:t>Anesthesia</w:t>
      </w:r>
      <w:proofErr w:type="spellEnd"/>
      <w:r w:rsidRPr="008F4D94">
        <w:rPr>
          <w:rFonts w:asciiTheme="majorBidi" w:hAnsiTheme="majorBidi" w:cstheme="majorBidi"/>
          <w:i/>
          <w:iCs/>
          <w:sz w:val="24"/>
          <w:szCs w:val="24"/>
          <w:lang w:eastAsia="zh-CN"/>
        </w:rPr>
        <w:t xml:space="preserve"> Informatics</w:t>
      </w:r>
      <w:r w:rsidRPr="008F4D94">
        <w:rPr>
          <w:rFonts w:asciiTheme="majorBidi" w:hAnsiTheme="majorBidi" w:cstheme="majorBidi"/>
          <w:sz w:val="24"/>
          <w:szCs w:val="24"/>
          <w:lang w:eastAsia="zh-CN"/>
        </w:rPr>
        <w:t xml:space="preserve"> (pp. 459-479).</w:t>
      </w:r>
    </w:p>
    <w:p w:rsidR="00FF26F7" w:rsidRPr="008F4D94" w:rsidRDefault="00FF26F7" w:rsidP="00FF26F7">
      <w:pPr>
        <w:autoSpaceDE w:val="0"/>
        <w:autoSpaceDN w:val="0"/>
        <w:adjustRightInd w:val="0"/>
        <w:spacing w:after="0" w:line="240" w:lineRule="auto"/>
        <w:rPr>
          <w:rFonts w:asciiTheme="majorBidi" w:hAnsiTheme="majorBidi" w:cstheme="majorBidi"/>
          <w:i/>
          <w:iCs/>
          <w:sz w:val="24"/>
          <w:szCs w:val="24"/>
          <w:lang w:eastAsia="zh-CN"/>
        </w:rPr>
      </w:pPr>
      <w:r w:rsidRPr="008F4D94">
        <w:rPr>
          <w:rFonts w:asciiTheme="majorBidi" w:hAnsiTheme="majorBidi" w:cstheme="majorBidi"/>
          <w:sz w:val="24"/>
          <w:szCs w:val="24"/>
          <w:lang w:eastAsia="zh-CN"/>
        </w:rPr>
        <w:t xml:space="preserve">Lucas, B., G. Claxton and E. Spencer (2013), </w:t>
      </w:r>
      <w:r w:rsidRPr="008F4D94">
        <w:rPr>
          <w:rFonts w:asciiTheme="majorBidi" w:hAnsiTheme="majorBidi" w:cstheme="majorBidi"/>
          <w:i/>
          <w:iCs/>
          <w:sz w:val="24"/>
          <w:szCs w:val="24"/>
          <w:lang w:eastAsia="zh-CN"/>
        </w:rPr>
        <w:t xml:space="preserve">Progression in Student Creativity in School: First Steps </w:t>
      </w:r>
      <w:proofErr w:type="gramStart"/>
      <w:r w:rsidRPr="008F4D94">
        <w:rPr>
          <w:rFonts w:asciiTheme="majorBidi" w:hAnsiTheme="majorBidi" w:cstheme="majorBidi"/>
          <w:i/>
          <w:iCs/>
          <w:sz w:val="24"/>
          <w:szCs w:val="24"/>
          <w:lang w:eastAsia="zh-CN"/>
        </w:rPr>
        <w:t>Towards</w:t>
      </w:r>
      <w:proofErr w:type="gramEnd"/>
      <w:r w:rsidRPr="008F4D94">
        <w:rPr>
          <w:rFonts w:asciiTheme="majorBidi" w:hAnsiTheme="majorBidi" w:cstheme="majorBidi"/>
          <w:i/>
          <w:iCs/>
          <w:sz w:val="24"/>
          <w:szCs w:val="24"/>
          <w:lang w:eastAsia="zh-CN"/>
        </w:rPr>
        <w:t xml:space="preserve"> New Forms of Formative Assessments</w:t>
      </w:r>
      <w:r w:rsidRPr="008F4D94">
        <w:rPr>
          <w:rFonts w:asciiTheme="majorBidi" w:hAnsiTheme="majorBidi" w:cstheme="majorBidi"/>
          <w:sz w:val="24"/>
          <w:szCs w:val="24"/>
          <w:lang w:eastAsia="zh-CN"/>
        </w:rPr>
        <w:t xml:space="preserve">, </w:t>
      </w:r>
      <w:r w:rsidRPr="008F4D94">
        <w:rPr>
          <w:rFonts w:asciiTheme="majorBidi" w:hAnsiTheme="majorBidi" w:cstheme="majorBidi"/>
          <w:i/>
          <w:iCs/>
          <w:sz w:val="24"/>
          <w:szCs w:val="24"/>
          <w:lang w:eastAsia="zh-CN"/>
        </w:rPr>
        <w:t>OECD Education</w:t>
      </w:r>
    </w:p>
    <w:p w:rsidR="00FF26F7" w:rsidRPr="008F4D94" w:rsidRDefault="00FF26F7" w:rsidP="00FF26F7">
      <w:pPr>
        <w:autoSpaceDE w:val="0"/>
        <w:autoSpaceDN w:val="0"/>
        <w:adjustRightInd w:val="0"/>
        <w:spacing w:after="0" w:line="240" w:lineRule="auto"/>
        <w:rPr>
          <w:rFonts w:asciiTheme="majorBidi" w:hAnsiTheme="majorBidi" w:cstheme="majorBidi"/>
          <w:sz w:val="24"/>
          <w:szCs w:val="24"/>
          <w:lang w:eastAsia="zh-CN"/>
        </w:rPr>
      </w:pPr>
      <w:r w:rsidRPr="008F4D94">
        <w:rPr>
          <w:rFonts w:asciiTheme="majorBidi" w:hAnsiTheme="majorBidi" w:cstheme="majorBidi"/>
          <w:i/>
          <w:iCs/>
          <w:sz w:val="24"/>
          <w:szCs w:val="24"/>
          <w:lang w:eastAsia="zh-CN"/>
        </w:rPr>
        <w:t>Working Papers</w:t>
      </w:r>
      <w:r w:rsidRPr="008F4D94">
        <w:rPr>
          <w:rFonts w:asciiTheme="majorBidi" w:hAnsiTheme="majorBidi" w:cstheme="majorBidi"/>
          <w:sz w:val="24"/>
          <w:szCs w:val="24"/>
          <w:lang w:eastAsia="zh-CN"/>
        </w:rPr>
        <w:t>, No. 86, OECD Publishing. http://dx.doi.org/10.1787/5k4dp59msdwk-en</w:t>
      </w:r>
    </w:p>
    <w:p w:rsidR="00FF26F7" w:rsidRPr="008F4D94" w:rsidRDefault="00FF26F7" w:rsidP="00FF26F7">
      <w:pPr>
        <w:rPr>
          <w:rFonts w:asciiTheme="majorBidi" w:hAnsiTheme="majorBidi" w:cstheme="majorBidi"/>
          <w:sz w:val="24"/>
          <w:szCs w:val="24"/>
          <w:lang w:eastAsia="zh-CN"/>
        </w:rPr>
      </w:pP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McWilliam</w:t>
      </w:r>
      <w:proofErr w:type="spellEnd"/>
      <w:r w:rsidRPr="008F4D94">
        <w:rPr>
          <w:rFonts w:asciiTheme="majorBidi" w:hAnsiTheme="majorBidi" w:cstheme="majorBidi"/>
          <w:sz w:val="24"/>
          <w:szCs w:val="24"/>
          <w:lang w:eastAsia="zh-CN"/>
        </w:rPr>
        <w:t xml:space="preserve">, E., &amp; Dawson, S. (2007a). </w:t>
      </w:r>
      <w:r w:rsidRPr="008F4D94">
        <w:rPr>
          <w:rFonts w:asciiTheme="majorBidi" w:hAnsiTheme="majorBidi" w:cstheme="majorBidi"/>
          <w:i/>
          <w:iCs/>
          <w:sz w:val="24"/>
          <w:szCs w:val="24"/>
          <w:lang w:eastAsia="zh-CN"/>
        </w:rPr>
        <w:t>Understanding Creativity: A survey of 'creative' academic teachers: A report for the Carrick Institute for Learning and Teaching in Higher Education</w:t>
      </w:r>
      <w:r w:rsidRPr="008F4D94">
        <w:rPr>
          <w:rFonts w:asciiTheme="majorBidi" w:hAnsiTheme="majorBidi" w:cstheme="majorBidi"/>
          <w:sz w:val="24"/>
          <w:szCs w:val="24"/>
          <w:lang w:eastAsia="zh-CN"/>
        </w:rPr>
        <w:t xml:space="preserve">.  Retrieved from </w:t>
      </w:r>
      <w:hyperlink r:id="rId9" w:history="1">
        <w:r w:rsidRPr="008F4D94">
          <w:rPr>
            <w:rStyle w:val="Hyperlink"/>
            <w:rFonts w:asciiTheme="majorBidi" w:hAnsiTheme="majorBidi" w:cstheme="majorBidi"/>
            <w:sz w:val="24"/>
            <w:szCs w:val="24"/>
            <w:lang w:eastAsia="zh-CN"/>
          </w:rPr>
          <w:t>http://www.altcexchange.edu.au/system/files/handle/fellowships_associatefellow_report_ericamcwilliam_may07.pdf</w:t>
        </w:r>
      </w:hyperlink>
      <w:r w:rsidRPr="008F4D94">
        <w:rPr>
          <w:rFonts w:asciiTheme="majorBidi" w:hAnsiTheme="majorBidi" w:cstheme="majorBidi"/>
          <w:sz w:val="24"/>
          <w:szCs w:val="24"/>
          <w:lang w:eastAsia="zh-CN"/>
        </w:rPr>
        <w:t>.</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Nickerson, R. (1999). Enhancing creativity. In R. J. Sternberg (Ed.), </w:t>
      </w:r>
      <w:r w:rsidRPr="008F4D94">
        <w:rPr>
          <w:rFonts w:asciiTheme="majorBidi" w:hAnsiTheme="majorBidi" w:cstheme="majorBidi"/>
          <w:i/>
          <w:iCs/>
          <w:sz w:val="24"/>
          <w:szCs w:val="24"/>
          <w:lang w:eastAsia="zh-CN"/>
        </w:rPr>
        <w:t>Handbook of Creativity</w:t>
      </w:r>
      <w:r w:rsidRPr="008F4D94">
        <w:rPr>
          <w:rFonts w:asciiTheme="majorBidi" w:hAnsiTheme="majorBidi" w:cstheme="majorBidi"/>
          <w:sz w:val="24"/>
          <w:szCs w:val="24"/>
          <w:lang w:eastAsia="zh-CN"/>
        </w:rPr>
        <w:t xml:space="preserve"> (pp. 392-430). Cambridge University Press: Cambridge.</w:t>
      </w: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P. (1979). The metaphorical process as cognition, imagination and feeling. In S. Sacks (Ed.), </w:t>
      </w:r>
      <w:r w:rsidRPr="008F4D94">
        <w:rPr>
          <w:rFonts w:asciiTheme="majorBidi" w:hAnsiTheme="majorBidi" w:cstheme="majorBidi"/>
          <w:i/>
          <w:iCs/>
          <w:sz w:val="24"/>
          <w:szCs w:val="24"/>
          <w:lang w:eastAsia="zh-CN"/>
        </w:rPr>
        <w:t>On Metaphor</w:t>
      </w:r>
      <w:r w:rsidRPr="008F4D94">
        <w:rPr>
          <w:rFonts w:asciiTheme="majorBidi" w:hAnsiTheme="majorBidi" w:cstheme="majorBidi"/>
          <w:sz w:val="24"/>
          <w:szCs w:val="24"/>
          <w:lang w:eastAsia="zh-CN"/>
        </w:rPr>
        <w:t xml:space="preserve"> (pp. 141-153). Chicago: University of Chicago Press.</w:t>
      </w: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P. (1991a). The function of fiction in shaping reality: Reflection and Imagination. In M. J. Valdes (Ed.), </w:t>
      </w:r>
      <w:proofErr w:type="gramStart"/>
      <w:r w:rsidRPr="008F4D94">
        <w:rPr>
          <w:rFonts w:asciiTheme="majorBidi" w:hAnsiTheme="majorBidi" w:cstheme="majorBidi"/>
          <w:i/>
          <w:iCs/>
          <w:sz w:val="24"/>
          <w:szCs w:val="24"/>
          <w:lang w:eastAsia="zh-CN"/>
        </w:rPr>
        <w:t>A</w:t>
      </w:r>
      <w:proofErr w:type="gramEnd"/>
      <w:r w:rsidRPr="008F4D94">
        <w:rPr>
          <w:rFonts w:asciiTheme="majorBidi" w:hAnsiTheme="majorBidi" w:cstheme="majorBidi"/>
          <w:i/>
          <w:iCs/>
          <w:sz w:val="24"/>
          <w:szCs w:val="24"/>
          <w:lang w:eastAsia="zh-CN"/>
        </w:rPr>
        <w:t xml:space="preserve"> </w:t>
      </w:r>
      <w:proofErr w:type="spellStart"/>
      <w:r w:rsidRPr="008F4D94">
        <w:rPr>
          <w:rFonts w:asciiTheme="majorBidi" w:hAnsiTheme="majorBidi" w:cstheme="majorBidi"/>
          <w:i/>
          <w:iCs/>
          <w:sz w:val="24"/>
          <w:szCs w:val="24"/>
          <w:lang w:eastAsia="zh-CN"/>
        </w:rPr>
        <w:t>Ricoeur</w:t>
      </w:r>
      <w:proofErr w:type="spellEnd"/>
      <w:r w:rsidRPr="008F4D94">
        <w:rPr>
          <w:rFonts w:asciiTheme="majorBidi" w:hAnsiTheme="majorBidi" w:cstheme="majorBidi"/>
          <w:i/>
          <w:iCs/>
          <w:sz w:val="24"/>
          <w:szCs w:val="24"/>
          <w:lang w:eastAsia="zh-CN"/>
        </w:rPr>
        <w:t xml:space="preserve"> Reader</w:t>
      </w:r>
      <w:r w:rsidRPr="008F4D94">
        <w:rPr>
          <w:rFonts w:asciiTheme="majorBidi" w:hAnsiTheme="majorBidi" w:cstheme="majorBidi"/>
          <w:sz w:val="24"/>
          <w:szCs w:val="24"/>
          <w:lang w:eastAsia="zh-CN"/>
        </w:rPr>
        <w:t xml:space="preserve"> (pp. 117-136). Hertfordshire: Harvester Wheatsheaf.</w:t>
      </w: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P. (1991b). Imagination in discourse and in action (K. Blamey &amp; J. B. Thompson, Trans.). In J. M. </w:t>
      </w:r>
      <w:proofErr w:type="spellStart"/>
      <w:r w:rsidRPr="008F4D94">
        <w:rPr>
          <w:rFonts w:asciiTheme="majorBidi" w:hAnsiTheme="majorBidi" w:cstheme="majorBidi"/>
          <w:sz w:val="24"/>
          <w:szCs w:val="24"/>
          <w:lang w:eastAsia="zh-CN"/>
        </w:rPr>
        <w:t>Eadie</w:t>
      </w:r>
      <w:proofErr w:type="spellEnd"/>
      <w:r w:rsidRPr="008F4D94">
        <w:rPr>
          <w:rFonts w:asciiTheme="majorBidi" w:hAnsiTheme="majorBidi" w:cstheme="majorBidi"/>
          <w:sz w:val="24"/>
          <w:szCs w:val="24"/>
          <w:lang w:eastAsia="zh-CN"/>
        </w:rPr>
        <w:t xml:space="preserve"> (Ed.), </w:t>
      </w:r>
      <w:r w:rsidRPr="008F4D94">
        <w:rPr>
          <w:rFonts w:asciiTheme="majorBidi" w:hAnsiTheme="majorBidi" w:cstheme="majorBidi"/>
          <w:i/>
          <w:iCs/>
          <w:sz w:val="24"/>
          <w:szCs w:val="24"/>
          <w:lang w:eastAsia="zh-CN"/>
        </w:rPr>
        <w:t>From Text to Action: Essays in Hermeneutics</w:t>
      </w:r>
      <w:r w:rsidRPr="008F4D94">
        <w:rPr>
          <w:rFonts w:asciiTheme="majorBidi" w:hAnsiTheme="majorBidi" w:cstheme="majorBidi"/>
          <w:sz w:val="24"/>
          <w:szCs w:val="24"/>
          <w:lang w:eastAsia="zh-CN"/>
        </w:rPr>
        <w:t xml:space="preserve"> (Vol. II pp. 168-187). Evanston, Illinois: </w:t>
      </w:r>
      <w:proofErr w:type="spellStart"/>
      <w:r w:rsidRPr="008F4D94">
        <w:rPr>
          <w:rFonts w:asciiTheme="majorBidi" w:hAnsiTheme="majorBidi" w:cstheme="majorBidi"/>
          <w:sz w:val="24"/>
          <w:szCs w:val="24"/>
          <w:lang w:eastAsia="zh-CN"/>
        </w:rPr>
        <w:t>Northwestern</w:t>
      </w:r>
      <w:proofErr w:type="spellEnd"/>
      <w:r w:rsidRPr="008F4D94">
        <w:rPr>
          <w:rFonts w:asciiTheme="majorBidi" w:hAnsiTheme="majorBidi" w:cstheme="majorBidi"/>
          <w:sz w:val="24"/>
          <w:szCs w:val="24"/>
          <w:lang w:eastAsia="zh-CN"/>
        </w:rPr>
        <w:t xml:space="preserve"> University Press.</w:t>
      </w:r>
    </w:p>
    <w:p w:rsidR="00FF26F7" w:rsidRPr="008F4D94" w:rsidRDefault="00FF26F7" w:rsidP="00FF26F7">
      <w:pPr>
        <w:rPr>
          <w:rFonts w:asciiTheme="majorBidi" w:hAnsiTheme="majorBidi" w:cstheme="majorBidi"/>
          <w:sz w:val="24"/>
          <w:szCs w:val="24"/>
          <w:lang w:eastAsia="zh-CN"/>
        </w:rPr>
      </w:pP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P. (2003). </w:t>
      </w:r>
      <w:r w:rsidRPr="008F4D94">
        <w:rPr>
          <w:rFonts w:asciiTheme="majorBidi" w:hAnsiTheme="majorBidi" w:cstheme="majorBidi"/>
          <w:i/>
          <w:iCs/>
          <w:sz w:val="24"/>
          <w:szCs w:val="24"/>
          <w:lang w:eastAsia="zh-CN"/>
        </w:rPr>
        <w:t>The Rule of Metaphor: The Creation of Meaning in Language</w:t>
      </w:r>
      <w:r w:rsidRPr="008F4D94">
        <w:rPr>
          <w:rFonts w:asciiTheme="majorBidi" w:hAnsiTheme="majorBidi" w:cstheme="majorBidi"/>
          <w:sz w:val="24"/>
          <w:szCs w:val="24"/>
          <w:lang w:eastAsia="zh-CN"/>
        </w:rPr>
        <w:t xml:space="preserve"> (R. Czerny, K. McLaughlin &amp; J. Costello, Trans.). London: Routledge.</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Taylor, G. H. (2006, Spring-Fall). </w:t>
      </w:r>
      <w:proofErr w:type="spellStart"/>
      <w:r w:rsidRPr="008F4D94">
        <w:rPr>
          <w:rFonts w:asciiTheme="majorBidi" w:hAnsiTheme="majorBidi" w:cstheme="majorBidi"/>
          <w:sz w:val="24"/>
          <w:szCs w:val="24"/>
          <w:lang w:eastAsia="zh-CN"/>
        </w:rPr>
        <w:t>Ricoeur’s</w:t>
      </w:r>
      <w:proofErr w:type="spellEnd"/>
      <w:r w:rsidRPr="008F4D94">
        <w:rPr>
          <w:rFonts w:asciiTheme="majorBidi" w:hAnsiTheme="majorBidi" w:cstheme="majorBidi"/>
          <w:sz w:val="24"/>
          <w:szCs w:val="24"/>
          <w:lang w:eastAsia="zh-CN"/>
        </w:rPr>
        <w:t xml:space="preserve"> philosophy of imagination. </w:t>
      </w:r>
      <w:r w:rsidRPr="008F4D94">
        <w:rPr>
          <w:rFonts w:asciiTheme="majorBidi" w:hAnsiTheme="majorBidi" w:cstheme="majorBidi"/>
          <w:i/>
          <w:iCs/>
          <w:sz w:val="24"/>
          <w:szCs w:val="24"/>
          <w:lang w:eastAsia="zh-CN"/>
        </w:rPr>
        <w:t>Journal of French Philosophy, 16</w:t>
      </w:r>
      <w:r w:rsidRPr="008F4D94">
        <w:rPr>
          <w:rFonts w:asciiTheme="majorBidi" w:hAnsiTheme="majorBidi" w:cstheme="majorBidi"/>
          <w:sz w:val="24"/>
          <w:szCs w:val="24"/>
          <w:lang w:eastAsia="zh-CN"/>
        </w:rPr>
        <w:t>(1 &amp; 2), 93-104.</w:t>
      </w:r>
    </w:p>
    <w:p w:rsidR="00FF26F7" w:rsidRPr="008F4D94" w:rsidRDefault="00FF26F7" w:rsidP="00FF26F7">
      <w:pPr>
        <w:rPr>
          <w:rFonts w:asciiTheme="majorBidi" w:hAnsiTheme="majorBidi" w:cstheme="majorBidi"/>
          <w:sz w:val="24"/>
          <w:szCs w:val="24"/>
          <w:lang w:eastAsia="zh-CN"/>
        </w:rPr>
      </w:pPr>
      <w:r w:rsidRPr="008F4D94">
        <w:rPr>
          <w:rFonts w:asciiTheme="majorBidi" w:hAnsiTheme="majorBidi" w:cstheme="majorBidi"/>
          <w:sz w:val="24"/>
          <w:szCs w:val="24"/>
          <w:lang w:eastAsia="zh-CN"/>
        </w:rPr>
        <w:t xml:space="preserve">Whitton, J. (2013). Using </w:t>
      </w: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to Interpret Acts of Imagination in a University Physics Class. In M. A. Peters &amp; T. </w:t>
      </w:r>
      <w:proofErr w:type="spellStart"/>
      <w:r w:rsidRPr="008F4D94">
        <w:rPr>
          <w:rFonts w:asciiTheme="majorBidi" w:hAnsiTheme="majorBidi" w:cstheme="majorBidi"/>
          <w:sz w:val="24"/>
          <w:szCs w:val="24"/>
          <w:lang w:eastAsia="zh-CN"/>
        </w:rPr>
        <w:t>Besley</w:t>
      </w:r>
      <w:proofErr w:type="spellEnd"/>
      <w:r w:rsidRPr="008F4D94">
        <w:rPr>
          <w:rFonts w:asciiTheme="majorBidi" w:hAnsiTheme="majorBidi" w:cstheme="majorBidi"/>
          <w:sz w:val="24"/>
          <w:szCs w:val="24"/>
          <w:lang w:eastAsia="zh-CN"/>
        </w:rPr>
        <w:t xml:space="preserve"> (Eds.), </w:t>
      </w:r>
      <w:r w:rsidRPr="008F4D94">
        <w:rPr>
          <w:rFonts w:asciiTheme="majorBidi" w:hAnsiTheme="majorBidi" w:cstheme="majorBidi"/>
          <w:i/>
          <w:iCs/>
          <w:sz w:val="24"/>
          <w:szCs w:val="24"/>
          <w:lang w:eastAsia="zh-CN"/>
        </w:rPr>
        <w:t>Re-imagining the Creative University for the 21st Century</w:t>
      </w:r>
      <w:r w:rsidRPr="008F4D94">
        <w:rPr>
          <w:rFonts w:asciiTheme="majorBidi" w:hAnsiTheme="majorBidi" w:cstheme="majorBidi"/>
          <w:sz w:val="24"/>
          <w:szCs w:val="24"/>
          <w:lang w:eastAsia="zh-CN"/>
        </w:rPr>
        <w:t xml:space="preserve"> (pp. 83-96). Rotterdam: Sense Publishers.</w:t>
      </w:r>
    </w:p>
    <w:p w:rsidR="00FF26F7" w:rsidRPr="008F4D94" w:rsidRDefault="00FF26F7" w:rsidP="00FF26F7">
      <w:pPr>
        <w:rPr>
          <w:rFonts w:asciiTheme="majorBidi" w:hAnsiTheme="majorBidi" w:cstheme="majorBidi"/>
          <w:sz w:val="24"/>
          <w:szCs w:val="24"/>
        </w:rPr>
      </w:pPr>
      <w:r w:rsidRPr="008F4D94">
        <w:rPr>
          <w:rFonts w:asciiTheme="majorBidi" w:hAnsiTheme="majorBidi" w:cstheme="majorBidi"/>
          <w:sz w:val="24"/>
          <w:szCs w:val="24"/>
          <w:lang w:eastAsia="zh-CN"/>
        </w:rPr>
        <w:t>Whitton, J. (</w:t>
      </w:r>
      <w:proofErr w:type="gramStart"/>
      <w:r w:rsidRPr="008F4D94">
        <w:rPr>
          <w:rFonts w:asciiTheme="majorBidi" w:hAnsiTheme="majorBidi" w:cstheme="majorBidi"/>
          <w:sz w:val="24"/>
          <w:szCs w:val="24"/>
          <w:lang w:eastAsia="zh-CN"/>
        </w:rPr>
        <w:t>Fall</w:t>
      </w:r>
      <w:proofErr w:type="gramEnd"/>
      <w:r w:rsidRPr="008F4D94">
        <w:rPr>
          <w:rFonts w:asciiTheme="majorBidi" w:hAnsiTheme="majorBidi" w:cstheme="majorBidi"/>
          <w:sz w:val="24"/>
          <w:szCs w:val="24"/>
          <w:lang w:eastAsia="zh-CN"/>
        </w:rPr>
        <w:t xml:space="preserve">, 2014). Looking through the Lens of </w:t>
      </w:r>
      <w:proofErr w:type="spellStart"/>
      <w:r w:rsidRPr="008F4D94">
        <w:rPr>
          <w:rFonts w:asciiTheme="majorBidi" w:hAnsiTheme="majorBidi" w:cstheme="majorBidi"/>
          <w:sz w:val="24"/>
          <w:szCs w:val="24"/>
          <w:lang w:eastAsia="zh-CN"/>
        </w:rPr>
        <w:t>Ricoeur</w:t>
      </w:r>
      <w:proofErr w:type="spellEnd"/>
      <w:r w:rsidRPr="008F4D94">
        <w:rPr>
          <w:rFonts w:asciiTheme="majorBidi" w:hAnsiTheme="majorBidi" w:cstheme="majorBidi"/>
          <w:sz w:val="24"/>
          <w:szCs w:val="24"/>
          <w:lang w:eastAsia="zh-CN"/>
        </w:rPr>
        <w:t xml:space="preserve">: Mastering the Conditions for Imaginative Creation in History. </w:t>
      </w:r>
      <w:r w:rsidRPr="008F4D94">
        <w:rPr>
          <w:rFonts w:asciiTheme="majorBidi" w:hAnsiTheme="majorBidi" w:cstheme="majorBidi"/>
          <w:i/>
          <w:iCs/>
          <w:sz w:val="24"/>
          <w:szCs w:val="24"/>
          <w:lang w:eastAsia="zh-CN"/>
        </w:rPr>
        <w:t>Departures in Critical Qualitative Research</w:t>
      </w:r>
      <w:proofErr w:type="gramStart"/>
      <w:r w:rsidRPr="008F4D94">
        <w:rPr>
          <w:rFonts w:asciiTheme="majorBidi" w:hAnsiTheme="majorBidi" w:cstheme="majorBidi"/>
          <w:i/>
          <w:iCs/>
          <w:sz w:val="24"/>
          <w:szCs w:val="24"/>
          <w:lang w:eastAsia="zh-CN"/>
        </w:rPr>
        <w:t>,,</w:t>
      </w:r>
      <w:proofErr w:type="gramEnd"/>
      <w:r w:rsidRPr="008F4D94">
        <w:rPr>
          <w:rFonts w:asciiTheme="majorBidi" w:hAnsiTheme="majorBidi" w:cstheme="majorBidi"/>
          <w:i/>
          <w:iCs/>
          <w:sz w:val="24"/>
          <w:szCs w:val="24"/>
          <w:lang w:eastAsia="zh-CN"/>
        </w:rPr>
        <w:t xml:space="preserve"> 3</w:t>
      </w:r>
      <w:r w:rsidRPr="008F4D94">
        <w:rPr>
          <w:rFonts w:asciiTheme="majorBidi" w:hAnsiTheme="majorBidi" w:cstheme="majorBidi"/>
          <w:sz w:val="24"/>
          <w:szCs w:val="24"/>
          <w:lang w:eastAsia="zh-CN"/>
        </w:rPr>
        <w:t>(3), 218-238.</w:t>
      </w:r>
    </w:p>
    <w:p w:rsidR="00FF26F7" w:rsidRDefault="00FF26F7" w:rsidP="008931AB">
      <w:pPr>
        <w:rPr>
          <w:rFonts w:asciiTheme="majorBidi" w:hAnsiTheme="majorBidi" w:cstheme="majorBidi"/>
          <w:sz w:val="24"/>
          <w:szCs w:val="24"/>
        </w:rPr>
      </w:pPr>
    </w:p>
    <w:p w:rsidR="00FF26F7" w:rsidRPr="008F54CB" w:rsidRDefault="00FF26F7" w:rsidP="008931AB">
      <w:pPr>
        <w:rPr>
          <w:rFonts w:asciiTheme="majorBidi" w:hAnsiTheme="majorBidi" w:cstheme="majorBidi"/>
          <w:sz w:val="24"/>
          <w:szCs w:val="24"/>
        </w:rPr>
      </w:pPr>
    </w:p>
    <w:p w:rsidR="00C42CCB" w:rsidRPr="008F54CB" w:rsidRDefault="00C42CCB" w:rsidP="00816CAB">
      <w:pPr>
        <w:ind w:left="720"/>
        <w:rPr>
          <w:rFonts w:asciiTheme="majorBidi" w:hAnsiTheme="majorBidi" w:cstheme="majorBidi"/>
          <w:sz w:val="24"/>
          <w:szCs w:val="24"/>
        </w:rPr>
      </w:pPr>
    </w:p>
    <w:p w:rsidR="00816CAB" w:rsidRPr="008F54CB" w:rsidRDefault="00816CAB" w:rsidP="00816CAB">
      <w:pPr>
        <w:ind w:left="720"/>
        <w:rPr>
          <w:rFonts w:asciiTheme="majorBidi" w:hAnsiTheme="majorBidi" w:cstheme="majorBidi"/>
          <w:sz w:val="24"/>
          <w:szCs w:val="24"/>
        </w:rPr>
      </w:pPr>
    </w:p>
    <w:sectPr w:rsidR="00816CAB" w:rsidRPr="008F54CB" w:rsidSect="006A5AA8">
      <w:headerReference w:type="even" r:id="rId10"/>
      <w:headerReference w:type="default" r:id="rId11"/>
      <w:footerReference w:type="even" r:id="rId12"/>
      <w:footerReference w:type="default" r:id="rId13"/>
      <w:pgSz w:w="10319" w:h="14571" w:code="13"/>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04" w:rsidRDefault="00C22704" w:rsidP="00C22704">
      <w:pPr>
        <w:spacing w:after="0" w:line="240" w:lineRule="auto"/>
      </w:pPr>
      <w:r>
        <w:separator/>
      </w:r>
    </w:p>
  </w:endnote>
  <w:endnote w:type="continuationSeparator" w:id="0">
    <w:p w:rsidR="00C22704" w:rsidRDefault="00C22704" w:rsidP="00C2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33" w:rsidRPr="006B5033" w:rsidRDefault="006B5033" w:rsidP="006B5033">
    <w:pPr>
      <w:pStyle w:val="Foo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33"/>
    </w:tblGrid>
    <w:tr w:rsidR="006B5033" w:rsidRPr="006B5033">
      <w:trPr>
        <w:trHeight w:val="109"/>
      </w:trPr>
      <w:tc>
        <w:tcPr>
          <w:tcW w:w="5333" w:type="dxa"/>
        </w:tcPr>
        <w:p w:rsidR="006B5033" w:rsidRPr="006B5033" w:rsidRDefault="006B5033" w:rsidP="006B5033">
          <w:pPr>
            <w:pStyle w:val="Footer"/>
          </w:pPr>
          <w:r w:rsidRPr="006B5033">
            <w:t xml:space="preserve"> © 2013 Philosophy of Education Society of Australasia </w:t>
          </w:r>
        </w:p>
      </w:tc>
    </w:tr>
  </w:tbl>
  <w:p w:rsidR="00C0450E" w:rsidRDefault="00C04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71522"/>
      <w:docPartObj>
        <w:docPartGallery w:val="Page Numbers (Bottom of Page)"/>
        <w:docPartUnique/>
      </w:docPartObj>
    </w:sdtPr>
    <w:sdtEndPr>
      <w:rPr>
        <w:noProof/>
      </w:rPr>
    </w:sdtEndPr>
    <w:sdtContent>
      <w:p w:rsidR="006B5033" w:rsidRPr="006B5033" w:rsidRDefault="006B5033" w:rsidP="006B5033">
        <w:pPr>
          <w:pStyle w:val="Footer"/>
          <w:jc w:val="righ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333"/>
        </w:tblGrid>
        <w:tr w:rsidR="006B5033" w:rsidRPr="006B5033">
          <w:trPr>
            <w:trHeight w:val="109"/>
          </w:trPr>
          <w:tc>
            <w:tcPr>
              <w:tcW w:w="5333" w:type="dxa"/>
            </w:tcPr>
            <w:p w:rsidR="006B5033" w:rsidRPr="006B5033" w:rsidRDefault="006B5033" w:rsidP="006B5033">
              <w:pPr>
                <w:pStyle w:val="Footer"/>
                <w:jc w:val="right"/>
              </w:pPr>
              <w:r w:rsidRPr="006B5033">
                <w:t xml:space="preserve"> © 2013 Philosophy of Education Society of Australasia </w:t>
              </w:r>
            </w:p>
          </w:tc>
        </w:tr>
      </w:tbl>
      <w:p w:rsidR="009B473B" w:rsidRDefault="009B473B">
        <w:pPr>
          <w:pStyle w:val="Footer"/>
          <w:jc w:val="right"/>
        </w:pPr>
        <w:r>
          <w:fldChar w:fldCharType="begin"/>
        </w:r>
        <w:r>
          <w:instrText xml:space="preserve"> PAGE   \* MERGEFORMAT </w:instrText>
        </w:r>
        <w:r>
          <w:fldChar w:fldCharType="separate"/>
        </w:r>
        <w:r w:rsidR="00660019">
          <w:rPr>
            <w:noProof/>
          </w:rPr>
          <w:t>15</w:t>
        </w:r>
        <w:r>
          <w:rPr>
            <w:noProof/>
          </w:rPr>
          <w:fldChar w:fldCharType="end"/>
        </w:r>
      </w:p>
    </w:sdtContent>
  </w:sdt>
  <w:p w:rsidR="009B473B" w:rsidRDefault="009B4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04" w:rsidRDefault="00C22704" w:rsidP="00C22704">
      <w:pPr>
        <w:spacing w:after="0" w:line="240" w:lineRule="auto"/>
      </w:pPr>
      <w:r>
        <w:separator/>
      </w:r>
    </w:p>
  </w:footnote>
  <w:footnote w:type="continuationSeparator" w:id="0">
    <w:p w:rsidR="00C22704" w:rsidRDefault="00C22704" w:rsidP="00C22704">
      <w:pPr>
        <w:spacing w:after="0" w:line="240" w:lineRule="auto"/>
      </w:pPr>
      <w:r>
        <w:continuationSeparator/>
      </w:r>
    </w:p>
  </w:footnote>
  <w:footnote w:id="1">
    <w:p w:rsidR="00C22704" w:rsidRDefault="00C22704" w:rsidP="00C22704">
      <w:pPr>
        <w:pStyle w:val="FootnoteText"/>
      </w:pPr>
      <w:r>
        <w:rPr>
          <w:rStyle w:val="FootnoteReference"/>
        </w:rPr>
        <w:footnoteRef/>
      </w:r>
      <w:r>
        <w:t xml:space="preserve"> Except in the case of ‘creative accounting’, by which is generally meant accounting that helps companies to minimise tax payments by interpreting tax laws ‘liberally’ to avoid tax. However this is not an accounting subject. This finance subject is about banking.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0E" w:rsidRPr="006B5033" w:rsidRDefault="006B5033">
    <w:pPr>
      <w:pStyle w:val="Header"/>
      <w:rPr>
        <w:i/>
        <w:iCs/>
      </w:rPr>
    </w:pPr>
    <w:r w:rsidRPr="006B5033">
      <w:rPr>
        <w:i/>
        <w:iCs/>
      </w:rPr>
      <w:t>Joy Whitton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0E" w:rsidRPr="006B5033" w:rsidRDefault="006B5033" w:rsidP="006B5033">
    <w:pPr>
      <w:pStyle w:val="Header"/>
      <w:rPr>
        <w:i/>
        <w:iCs/>
      </w:rPr>
    </w:pPr>
    <w:r w:rsidRPr="006B5033">
      <w:rPr>
        <w:i/>
        <w:iCs/>
      </w:rPr>
      <w:ptab w:relativeTo="margin" w:alignment="center" w:leader="none"/>
    </w:r>
    <w:r w:rsidRPr="006B5033">
      <w:rPr>
        <w:i/>
        <w:iCs/>
      </w:rPr>
      <w:t xml:space="preserve">Pedagogy that Provokes Strategy and Imagination In Finance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04"/>
    <w:rsid w:val="00012A08"/>
    <w:rsid w:val="00052906"/>
    <w:rsid w:val="00087684"/>
    <w:rsid w:val="00091E4C"/>
    <w:rsid w:val="000A71EA"/>
    <w:rsid w:val="000B6BEE"/>
    <w:rsid w:val="000D3823"/>
    <w:rsid w:val="0010747A"/>
    <w:rsid w:val="0013618F"/>
    <w:rsid w:val="00177B64"/>
    <w:rsid w:val="001B74D1"/>
    <w:rsid w:val="001C6365"/>
    <w:rsid w:val="001F0C2D"/>
    <w:rsid w:val="0021072E"/>
    <w:rsid w:val="002623DE"/>
    <w:rsid w:val="002672E7"/>
    <w:rsid w:val="002839DC"/>
    <w:rsid w:val="002C34ED"/>
    <w:rsid w:val="002F4C7A"/>
    <w:rsid w:val="00306A7E"/>
    <w:rsid w:val="0033485C"/>
    <w:rsid w:val="00340E4C"/>
    <w:rsid w:val="0038090E"/>
    <w:rsid w:val="003A2174"/>
    <w:rsid w:val="003A6C01"/>
    <w:rsid w:val="00450367"/>
    <w:rsid w:val="004A64A3"/>
    <w:rsid w:val="004B0C58"/>
    <w:rsid w:val="00540091"/>
    <w:rsid w:val="005D7872"/>
    <w:rsid w:val="005E23E6"/>
    <w:rsid w:val="00643786"/>
    <w:rsid w:val="00651A69"/>
    <w:rsid w:val="00660019"/>
    <w:rsid w:val="006A517C"/>
    <w:rsid w:val="006A5AA8"/>
    <w:rsid w:val="006B5033"/>
    <w:rsid w:val="006C45B2"/>
    <w:rsid w:val="006D4B44"/>
    <w:rsid w:val="006F1310"/>
    <w:rsid w:val="007319B3"/>
    <w:rsid w:val="00732BC1"/>
    <w:rsid w:val="007545E4"/>
    <w:rsid w:val="007A1B67"/>
    <w:rsid w:val="007E50C9"/>
    <w:rsid w:val="008065F8"/>
    <w:rsid w:val="00816CAB"/>
    <w:rsid w:val="008931AB"/>
    <w:rsid w:val="00894668"/>
    <w:rsid w:val="008B7169"/>
    <w:rsid w:val="008D342D"/>
    <w:rsid w:val="008D49F2"/>
    <w:rsid w:val="008E4BF1"/>
    <w:rsid w:val="008F54CB"/>
    <w:rsid w:val="008F6DE2"/>
    <w:rsid w:val="009146E8"/>
    <w:rsid w:val="00932B80"/>
    <w:rsid w:val="009B473B"/>
    <w:rsid w:val="00A27248"/>
    <w:rsid w:val="00A41022"/>
    <w:rsid w:val="00A87742"/>
    <w:rsid w:val="00AC6B1D"/>
    <w:rsid w:val="00B05FE3"/>
    <w:rsid w:val="00B7033C"/>
    <w:rsid w:val="00B77007"/>
    <w:rsid w:val="00BD0CFF"/>
    <w:rsid w:val="00BD6008"/>
    <w:rsid w:val="00BE2346"/>
    <w:rsid w:val="00C01658"/>
    <w:rsid w:val="00C0450E"/>
    <w:rsid w:val="00C22704"/>
    <w:rsid w:val="00C42CCB"/>
    <w:rsid w:val="00C5164E"/>
    <w:rsid w:val="00C53446"/>
    <w:rsid w:val="00C77378"/>
    <w:rsid w:val="00C86F17"/>
    <w:rsid w:val="00C9020D"/>
    <w:rsid w:val="00C91349"/>
    <w:rsid w:val="00C96D5F"/>
    <w:rsid w:val="00CA324D"/>
    <w:rsid w:val="00CB6E2E"/>
    <w:rsid w:val="00CF2133"/>
    <w:rsid w:val="00D65521"/>
    <w:rsid w:val="00DA3690"/>
    <w:rsid w:val="00DC0923"/>
    <w:rsid w:val="00DC0F20"/>
    <w:rsid w:val="00DF1897"/>
    <w:rsid w:val="00DF322C"/>
    <w:rsid w:val="00E2581B"/>
    <w:rsid w:val="00E41E9F"/>
    <w:rsid w:val="00E7561F"/>
    <w:rsid w:val="00ED236F"/>
    <w:rsid w:val="00EE0014"/>
    <w:rsid w:val="00F44679"/>
    <w:rsid w:val="00F80274"/>
    <w:rsid w:val="00FC59AC"/>
    <w:rsid w:val="00FF26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BCE0135-D018-4224-8743-3F8CE075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33"/>
    <w:pPr>
      <w:spacing w:after="200" w:line="276" w:lineRule="auto"/>
    </w:pPr>
    <w:rPr>
      <w:sz w:val="22"/>
      <w:szCs w:val="22"/>
      <w:lang w:eastAsia="en-US"/>
    </w:rPr>
  </w:style>
  <w:style w:type="paragraph" w:styleId="Heading1">
    <w:name w:val="heading 1"/>
    <w:basedOn w:val="Normal"/>
    <w:next w:val="Normal"/>
    <w:link w:val="Heading1Char"/>
    <w:uiPriority w:val="9"/>
    <w:qFormat/>
    <w:rsid w:val="00CF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2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F2133"/>
    <w:rPr>
      <w:i/>
      <w:iCs/>
      <w:color w:val="000000" w:themeColor="text1"/>
    </w:rPr>
  </w:style>
  <w:style w:type="character" w:customStyle="1" w:styleId="QuoteChar">
    <w:name w:val="Quote Char"/>
    <w:basedOn w:val="DefaultParagraphFont"/>
    <w:link w:val="Quote"/>
    <w:uiPriority w:val="29"/>
    <w:rsid w:val="00CF2133"/>
    <w:rPr>
      <w:i/>
      <w:iCs/>
      <w:color w:val="000000" w:themeColor="text1"/>
      <w:sz w:val="22"/>
      <w:szCs w:val="22"/>
      <w:lang w:eastAsia="en-US"/>
    </w:rPr>
  </w:style>
  <w:style w:type="character" w:customStyle="1" w:styleId="Heading1Char">
    <w:name w:val="Heading 1 Char"/>
    <w:basedOn w:val="DefaultParagraphFont"/>
    <w:link w:val="Heading1"/>
    <w:uiPriority w:val="9"/>
    <w:rsid w:val="00CF213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F213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CF2133"/>
    <w:rPr>
      <w:rFonts w:asciiTheme="majorHAnsi" w:eastAsiaTheme="majorEastAsia" w:hAnsiTheme="majorHAnsi" w:cstheme="majorBidi"/>
      <w:b/>
      <w:bCs/>
      <w:color w:val="4F81BD" w:themeColor="accent1"/>
      <w:sz w:val="22"/>
      <w:szCs w:val="22"/>
      <w:lang w:eastAsia="en-US"/>
    </w:rPr>
  </w:style>
  <w:style w:type="character" w:styleId="CommentReference">
    <w:name w:val="annotation reference"/>
    <w:basedOn w:val="DefaultParagraphFont"/>
    <w:uiPriority w:val="99"/>
    <w:semiHidden/>
    <w:unhideWhenUsed/>
    <w:rsid w:val="00C22704"/>
    <w:rPr>
      <w:sz w:val="16"/>
      <w:szCs w:val="16"/>
    </w:rPr>
  </w:style>
  <w:style w:type="paragraph" w:styleId="CommentText">
    <w:name w:val="annotation text"/>
    <w:basedOn w:val="Normal"/>
    <w:link w:val="CommentTextChar"/>
    <w:uiPriority w:val="99"/>
    <w:semiHidden/>
    <w:unhideWhenUsed/>
    <w:rsid w:val="00C22704"/>
    <w:pPr>
      <w:spacing w:line="240" w:lineRule="auto"/>
    </w:pPr>
    <w:rPr>
      <w:rFonts w:asciiTheme="minorHAnsi"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C22704"/>
    <w:rPr>
      <w:rFonts w:asciiTheme="minorHAnsi" w:hAnsiTheme="minorHAnsi" w:cstheme="minorBidi"/>
    </w:rPr>
  </w:style>
  <w:style w:type="paragraph" w:styleId="FootnoteText">
    <w:name w:val="footnote text"/>
    <w:basedOn w:val="Normal"/>
    <w:link w:val="FootnoteTextChar"/>
    <w:uiPriority w:val="99"/>
    <w:semiHidden/>
    <w:unhideWhenUsed/>
    <w:rsid w:val="00C22704"/>
    <w:pPr>
      <w:spacing w:after="0" w:line="240" w:lineRule="auto"/>
    </w:pPr>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C22704"/>
    <w:rPr>
      <w:rFonts w:asciiTheme="minorHAnsi" w:hAnsiTheme="minorHAnsi" w:cstheme="minorBidi"/>
    </w:rPr>
  </w:style>
  <w:style w:type="character" w:styleId="FootnoteReference">
    <w:name w:val="footnote reference"/>
    <w:semiHidden/>
    <w:unhideWhenUsed/>
    <w:rsid w:val="00C22704"/>
    <w:rPr>
      <w:vertAlign w:val="superscript"/>
    </w:rPr>
  </w:style>
  <w:style w:type="paragraph" w:styleId="BalloonText">
    <w:name w:val="Balloon Text"/>
    <w:basedOn w:val="Normal"/>
    <w:link w:val="BalloonTextChar"/>
    <w:uiPriority w:val="99"/>
    <w:semiHidden/>
    <w:unhideWhenUsed/>
    <w:rsid w:val="00C2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04"/>
    <w:rPr>
      <w:rFonts w:ascii="Segoe UI" w:hAnsi="Segoe UI" w:cs="Segoe UI"/>
      <w:sz w:val="18"/>
      <w:szCs w:val="18"/>
      <w:lang w:eastAsia="en-US"/>
    </w:rPr>
  </w:style>
  <w:style w:type="table" w:customStyle="1" w:styleId="TableGrid1">
    <w:name w:val="Table Grid1"/>
    <w:basedOn w:val="TableNormal"/>
    <w:next w:val="TableGrid"/>
    <w:uiPriority w:val="59"/>
    <w:rsid w:val="00816C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816CAB"/>
    <w:pPr>
      <w:spacing w:after="0" w:line="240" w:lineRule="auto"/>
    </w:pPr>
    <w:rPr>
      <w:rFonts w:asciiTheme="minorHAnsi" w:hAnsiTheme="minorHAnsi" w:cstheme="minorBidi"/>
      <w:kern w:val="2"/>
      <w:sz w:val="20"/>
      <w:szCs w:val="20"/>
      <w:lang w:val="en-US" w:eastAsia="zh-CN"/>
    </w:rPr>
  </w:style>
  <w:style w:type="table" w:styleId="TableGrid">
    <w:name w:val="Table Grid"/>
    <w:basedOn w:val="TableNormal"/>
    <w:uiPriority w:val="59"/>
    <w:rsid w:val="0081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A3690"/>
    <w:pPr>
      <w:spacing w:after="120"/>
    </w:pPr>
  </w:style>
  <w:style w:type="character" w:customStyle="1" w:styleId="BodyTextChar">
    <w:name w:val="Body Text Char"/>
    <w:basedOn w:val="DefaultParagraphFont"/>
    <w:link w:val="BodyText"/>
    <w:uiPriority w:val="99"/>
    <w:semiHidden/>
    <w:rsid w:val="00DA3690"/>
    <w:rPr>
      <w:sz w:val="22"/>
      <w:szCs w:val="22"/>
      <w:lang w:eastAsia="en-US"/>
    </w:rPr>
  </w:style>
  <w:style w:type="paragraph" w:styleId="Header">
    <w:name w:val="header"/>
    <w:basedOn w:val="Normal"/>
    <w:link w:val="HeaderChar"/>
    <w:uiPriority w:val="99"/>
    <w:unhideWhenUsed/>
    <w:rsid w:val="009B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73B"/>
    <w:rPr>
      <w:sz w:val="22"/>
      <w:szCs w:val="22"/>
      <w:lang w:eastAsia="en-US"/>
    </w:rPr>
  </w:style>
  <w:style w:type="paragraph" w:styleId="Footer">
    <w:name w:val="footer"/>
    <w:basedOn w:val="Normal"/>
    <w:link w:val="FooterChar"/>
    <w:uiPriority w:val="99"/>
    <w:unhideWhenUsed/>
    <w:rsid w:val="009B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73B"/>
    <w:rPr>
      <w:sz w:val="22"/>
      <w:szCs w:val="22"/>
      <w:lang w:eastAsia="en-US"/>
    </w:rPr>
  </w:style>
  <w:style w:type="paragraph" w:styleId="Title">
    <w:name w:val="Title"/>
    <w:basedOn w:val="Normal"/>
    <w:next w:val="Normal"/>
    <w:link w:val="TitleChar"/>
    <w:uiPriority w:val="10"/>
    <w:qFormat/>
    <w:rsid w:val="004B0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C58"/>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FF2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tcexchange.edu.au/system/files/handle/fellowships_associatefellow_report_ericamcwilliam_may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8E82-9FC1-4053-829F-E45F9A8F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3874</Words>
  <Characters>22085</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Finance Ethnography</vt:lpstr>
      <vt:lpstr>Ricoeur’s Theory of Productive Imagination</vt:lpstr>
      <vt:lpstr>    Finance Ethnography</vt:lpstr>
      <vt:lpstr>    Forming Strategies: Reproductive and Productive Forms of Imagination</vt:lpstr>
      <vt:lpstr>Conclusion</vt:lpstr>
    </vt:vector>
  </TitlesOfParts>
  <Company>Monash University</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Whitton</dc:creator>
  <cp:keywords/>
  <dc:description/>
  <cp:lastModifiedBy>Joy Whitton</cp:lastModifiedBy>
  <cp:revision>3</cp:revision>
  <dcterms:created xsi:type="dcterms:W3CDTF">2015-10-08T12:39:00Z</dcterms:created>
  <dcterms:modified xsi:type="dcterms:W3CDTF">2015-10-08T12:39:00Z</dcterms:modified>
</cp:coreProperties>
</file>