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0668" w14:textId="5C20AE10" w:rsidR="000C08F2" w:rsidRDefault="005712BE" w:rsidP="00115ED4">
      <w:pPr>
        <w:widowControl w:val="0"/>
        <w:autoSpaceDE w:val="0"/>
        <w:autoSpaceDN w:val="0"/>
        <w:adjustRightInd w:val="0"/>
        <w:spacing w:after="240"/>
        <w:rPr>
          <w:rFonts w:cs="Times"/>
          <w:b/>
          <w:bCs/>
          <w:sz w:val="28"/>
          <w:szCs w:val="28"/>
          <w:lang w:val="en-US"/>
        </w:rPr>
      </w:pPr>
      <w:bookmarkStart w:id="0" w:name="_Toc306437259"/>
      <w:r w:rsidRPr="00115ED4">
        <w:rPr>
          <w:rFonts w:cs="Times"/>
          <w:b/>
          <w:bCs/>
          <w:sz w:val="28"/>
          <w:szCs w:val="28"/>
          <w:lang w:val="en-US"/>
        </w:rPr>
        <w:t>Individual</w:t>
      </w:r>
      <w:r w:rsidR="00134E3A">
        <w:rPr>
          <w:rFonts w:cs="Times"/>
          <w:b/>
          <w:bCs/>
          <w:sz w:val="28"/>
          <w:szCs w:val="28"/>
          <w:lang w:val="en-US"/>
        </w:rPr>
        <w:t>istic</w:t>
      </w:r>
      <w:r w:rsidRPr="00115ED4">
        <w:rPr>
          <w:rFonts w:cs="Times"/>
          <w:b/>
          <w:bCs/>
          <w:sz w:val="28"/>
          <w:szCs w:val="28"/>
          <w:lang w:val="en-US"/>
        </w:rPr>
        <w:t xml:space="preserve"> </w:t>
      </w:r>
      <w:r w:rsidR="00A87AAC">
        <w:rPr>
          <w:rFonts w:cs="Times"/>
          <w:b/>
          <w:bCs/>
          <w:sz w:val="28"/>
          <w:szCs w:val="28"/>
          <w:lang w:val="en-US"/>
        </w:rPr>
        <w:t>a</w:t>
      </w:r>
      <w:r w:rsidR="00A87AAC" w:rsidRPr="00115ED4">
        <w:rPr>
          <w:rFonts w:cs="Times"/>
          <w:b/>
          <w:bCs/>
          <w:sz w:val="28"/>
          <w:szCs w:val="28"/>
          <w:lang w:val="en-US"/>
        </w:rPr>
        <w:t xml:space="preserve">nd </w:t>
      </w:r>
      <w:r w:rsidR="00134E3A">
        <w:rPr>
          <w:rFonts w:cs="Times"/>
          <w:b/>
          <w:bCs/>
          <w:sz w:val="28"/>
          <w:szCs w:val="28"/>
          <w:lang w:val="en-US"/>
        </w:rPr>
        <w:t>Communitarian</w:t>
      </w:r>
      <w:r w:rsidRPr="00115ED4">
        <w:rPr>
          <w:rFonts w:cs="Times"/>
          <w:b/>
          <w:bCs/>
          <w:sz w:val="28"/>
          <w:szCs w:val="28"/>
          <w:lang w:val="en-US"/>
        </w:rPr>
        <w:t xml:space="preserve"> </w:t>
      </w:r>
      <w:r w:rsidR="001317B9" w:rsidRPr="00115ED4">
        <w:rPr>
          <w:rFonts w:cs="Times"/>
          <w:b/>
          <w:bCs/>
          <w:sz w:val="28"/>
          <w:szCs w:val="28"/>
          <w:lang w:val="en-US"/>
        </w:rPr>
        <w:t>Ethics</w:t>
      </w:r>
      <w:bookmarkEnd w:id="0"/>
      <w:r w:rsidR="00A87AAC">
        <w:rPr>
          <w:rFonts w:cs="Times"/>
          <w:b/>
          <w:bCs/>
          <w:sz w:val="28"/>
          <w:szCs w:val="28"/>
          <w:lang w:val="en-US"/>
        </w:rPr>
        <w:t xml:space="preserve">: </w:t>
      </w:r>
      <w:r w:rsidR="00134E3A">
        <w:rPr>
          <w:rFonts w:cs="Times"/>
          <w:b/>
          <w:bCs/>
          <w:sz w:val="28"/>
          <w:szCs w:val="28"/>
          <w:lang w:val="en-US"/>
        </w:rPr>
        <w:t xml:space="preserve">Binary Opposites or </w:t>
      </w:r>
      <w:r w:rsidR="00115ED4">
        <w:rPr>
          <w:rFonts w:cs="Times"/>
          <w:b/>
          <w:bCs/>
          <w:sz w:val="28"/>
          <w:szCs w:val="28"/>
          <w:lang w:val="en-US"/>
        </w:rPr>
        <w:t xml:space="preserve">Complementary </w:t>
      </w:r>
      <w:r w:rsidR="00A87AAC">
        <w:rPr>
          <w:rFonts w:cs="Times"/>
          <w:b/>
          <w:bCs/>
          <w:sz w:val="28"/>
          <w:szCs w:val="28"/>
          <w:lang w:val="en-US"/>
        </w:rPr>
        <w:t>Perspectives</w:t>
      </w:r>
      <w:r w:rsidR="00134E3A">
        <w:rPr>
          <w:rFonts w:cs="Times"/>
          <w:b/>
          <w:bCs/>
          <w:sz w:val="28"/>
          <w:szCs w:val="28"/>
          <w:lang w:val="en-US"/>
        </w:rPr>
        <w:t>?</w:t>
      </w:r>
    </w:p>
    <w:p w14:paraId="072092B6" w14:textId="7FB23644" w:rsidR="00115ED4" w:rsidRDefault="00A87AAC" w:rsidP="00115ED4">
      <w:pPr>
        <w:widowControl w:val="0"/>
        <w:autoSpaceDE w:val="0"/>
        <w:autoSpaceDN w:val="0"/>
        <w:adjustRightInd w:val="0"/>
        <w:spacing w:after="240"/>
        <w:rPr>
          <w:rFonts w:cs="Arial"/>
          <w:smallCaps/>
          <w:sz w:val="28"/>
          <w:szCs w:val="28"/>
        </w:rPr>
      </w:pPr>
      <w:r>
        <w:rPr>
          <w:rFonts w:cs="Arial"/>
          <w:smallCaps/>
          <w:sz w:val="28"/>
          <w:szCs w:val="28"/>
        </w:rPr>
        <w:t>L. Maurice Alford</w:t>
      </w:r>
    </w:p>
    <w:p w14:paraId="100E18C0" w14:textId="1A210667" w:rsidR="00A87AAC" w:rsidRPr="00115ED4" w:rsidRDefault="00A87AAC" w:rsidP="00A87AAC">
      <w:pPr>
        <w:spacing w:line="240" w:lineRule="auto"/>
        <w:contextualSpacing/>
        <w:rPr>
          <w:rFonts w:cs="Arial"/>
          <w:i/>
        </w:rPr>
      </w:pPr>
      <w:r>
        <w:rPr>
          <w:rFonts w:cs="Arial"/>
          <w:i/>
        </w:rPr>
        <w:t xml:space="preserve">School of Education, </w:t>
      </w:r>
      <w:r w:rsidRPr="00115ED4">
        <w:rPr>
          <w:rFonts w:cs="Arial"/>
          <w:i/>
        </w:rPr>
        <w:t xml:space="preserve">Faculty of </w:t>
      </w:r>
      <w:r>
        <w:rPr>
          <w:rFonts w:cs="Arial"/>
          <w:i/>
        </w:rPr>
        <w:t>Culture &amp; Society</w:t>
      </w:r>
      <w:r w:rsidRPr="00115ED4">
        <w:rPr>
          <w:rFonts w:cs="Arial"/>
          <w:i/>
        </w:rPr>
        <w:t xml:space="preserve">, </w:t>
      </w:r>
      <w:r>
        <w:rPr>
          <w:rFonts w:cs="Arial"/>
          <w:i/>
        </w:rPr>
        <w:t>Auckland University of Technology</w:t>
      </w:r>
    </w:p>
    <w:p w14:paraId="7FFF53AA" w14:textId="77777777" w:rsidR="00A87AAC" w:rsidRDefault="00A87AAC" w:rsidP="00115ED4">
      <w:pPr>
        <w:widowControl w:val="0"/>
        <w:autoSpaceDE w:val="0"/>
        <w:autoSpaceDN w:val="0"/>
        <w:adjustRightInd w:val="0"/>
        <w:spacing w:after="240"/>
        <w:rPr>
          <w:rFonts w:cs="Times"/>
          <w:b/>
          <w:bCs/>
          <w:sz w:val="28"/>
          <w:szCs w:val="28"/>
          <w:lang w:val="en-US"/>
        </w:rPr>
      </w:pPr>
    </w:p>
    <w:p w14:paraId="180C6FB5" w14:textId="2825EEC7" w:rsidR="00A87AAC" w:rsidRPr="00A87AAC" w:rsidRDefault="00A87AAC" w:rsidP="00A87AAC">
      <w:pPr>
        <w:spacing w:line="240" w:lineRule="auto"/>
        <w:ind w:left="1701" w:hanging="1701"/>
        <w:contextualSpacing/>
        <w:rPr>
          <w:rFonts w:cs="Arial"/>
          <w:b/>
        </w:rPr>
      </w:pPr>
      <w:r w:rsidRPr="00115ED4">
        <w:rPr>
          <w:rFonts w:cs="Arial"/>
          <w:b/>
        </w:rPr>
        <w:t>Abstract</w:t>
      </w:r>
    </w:p>
    <w:p w14:paraId="524619BD" w14:textId="77777777" w:rsidR="00A87AAC" w:rsidRDefault="00A87AAC" w:rsidP="00A87AAC">
      <w:pPr>
        <w:spacing w:line="240" w:lineRule="auto"/>
        <w:ind w:left="1701" w:hanging="1701"/>
        <w:contextualSpacing/>
        <w:rPr>
          <w:i/>
        </w:rPr>
      </w:pPr>
    </w:p>
    <w:p w14:paraId="774AC14F" w14:textId="5A3B2A76" w:rsidR="00A87AAC" w:rsidRPr="00115ED4" w:rsidRDefault="00FB0F93" w:rsidP="00A87AAC">
      <w:pPr>
        <w:widowControl w:val="0"/>
        <w:autoSpaceDE w:val="0"/>
        <w:autoSpaceDN w:val="0"/>
        <w:adjustRightInd w:val="0"/>
        <w:spacing w:after="240" w:line="240" w:lineRule="auto"/>
      </w:pPr>
      <w:r>
        <w:rPr>
          <w:i/>
        </w:rPr>
        <w:t>The notion of the individual self has unduly influenced social research ethics at the expense of communitarian perspectives that situate people as always being in relationship and in community</w:t>
      </w:r>
      <w:r w:rsidR="00A87AAC" w:rsidRPr="00115ED4">
        <w:rPr>
          <w:i/>
        </w:rPr>
        <w:t>.</w:t>
      </w:r>
      <w:r w:rsidR="00DE6BC9">
        <w:rPr>
          <w:i/>
        </w:rPr>
        <w:t xml:space="preserve"> In this article I argue that</w:t>
      </w:r>
      <w:r>
        <w:rPr>
          <w:i/>
        </w:rPr>
        <w:t xml:space="preserve"> a better approach would interweave collective and individual </w:t>
      </w:r>
      <w:r w:rsidR="00DE6BC9">
        <w:rPr>
          <w:i/>
        </w:rPr>
        <w:t>perspectives, building on the richness of both traditions. The idea of ethics i</w:t>
      </w:r>
      <w:r w:rsidR="00A87289">
        <w:rPr>
          <w:i/>
        </w:rPr>
        <w:t>mplies something</w:t>
      </w:r>
      <w:r w:rsidR="00DE6BC9">
        <w:rPr>
          <w:i/>
        </w:rPr>
        <w:t xml:space="preserve"> fundamentally social, invoking cultural norms of </w:t>
      </w:r>
      <w:r w:rsidR="00511CAB">
        <w:rPr>
          <w:i/>
        </w:rPr>
        <w:t>appropriateness. Yet the measure</w:t>
      </w:r>
      <w:r w:rsidR="00A87289">
        <w:rPr>
          <w:i/>
        </w:rPr>
        <w:t>s of ethical impact are</w:t>
      </w:r>
      <w:r w:rsidR="00511CAB">
        <w:rPr>
          <w:i/>
        </w:rPr>
        <w:t xml:space="preserve"> often </w:t>
      </w:r>
      <w:r w:rsidR="00A87289">
        <w:rPr>
          <w:i/>
        </w:rPr>
        <w:t>constrained to</w:t>
      </w:r>
      <w:r w:rsidR="00511CAB">
        <w:rPr>
          <w:i/>
        </w:rPr>
        <w:t xml:space="preserve"> </w:t>
      </w:r>
      <w:r w:rsidR="00A87289">
        <w:rPr>
          <w:i/>
        </w:rPr>
        <w:t>a</w:t>
      </w:r>
      <w:r w:rsidR="00511CAB">
        <w:rPr>
          <w:i/>
        </w:rPr>
        <w:t xml:space="preserve"> range of individual responses</w:t>
      </w:r>
      <w:r w:rsidR="00A87289">
        <w:rPr>
          <w:i/>
        </w:rPr>
        <w:t xml:space="preserve"> or aggregated perspectives</w:t>
      </w:r>
      <w:r w:rsidR="00511CAB">
        <w:rPr>
          <w:i/>
        </w:rPr>
        <w:t xml:space="preserve">. </w:t>
      </w:r>
      <w:r w:rsidR="00A87289">
        <w:rPr>
          <w:i/>
        </w:rPr>
        <w:t xml:space="preserve">What is missing is the element of community connectedness, the network of relationships that define the social context. That is the aspect that I explore here. </w:t>
      </w:r>
      <w:r w:rsidR="00147ED6">
        <w:rPr>
          <w:i/>
        </w:rPr>
        <w:t>This has particular relevance in Aotearoa/New Zealand with the Māori emphasis on connectedness and the Pākehā traditions emphasising separateness.</w:t>
      </w:r>
    </w:p>
    <w:p w14:paraId="09E6FD0C" w14:textId="77777777" w:rsidR="00A87AAC" w:rsidRPr="00115ED4" w:rsidRDefault="00A87AAC" w:rsidP="00A87AAC">
      <w:pPr>
        <w:spacing w:line="240" w:lineRule="auto"/>
        <w:ind w:left="720"/>
        <w:contextualSpacing/>
        <w:rPr>
          <w:rFonts w:cs="Arial"/>
        </w:rPr>
      </w:pPr>
    </w:p>
    <w:p w14:paraId="43F712B3" w14:textId="2686A20A" w:rsidR="00A87AAC" w:rsidRDefault="00A87AAC" w:rsidP="00A87AAC">
      <w:pPr>
        <w:ind w:left="720"/>
        <w:contextualSpacing/>
        <w:rPr>
          <w:rFonts w:cs="Arial"/>
        </w:rPr>
      </w:pPr>
      <w:r w:rsidRPr="00E65553">
        <w:rPr>
          <w:rFonts w:cs="Arial"/>
          <w:b/>
        </w:rPr>
        <w:t>Keywords</w:t>
      </w:r>
      <w:r w:rsidRPr="00115ED4">
        <w:rPr>
          <w:rFonts w:cs="Arial"/>
          <w:b/>
        </w:rPr>
        <w:t>:</w:t>
      </w:r>
      <w:r w:rsidRPr="00115ED4">
        <w:rPr>
          <w:rFonts w:cs="Arial"/>
        </w:rPr>
        <w:t xml:space="preserve"> </w:t>
      </w:r>
      <w:r>
        <w:rPr>
          <w:rFonts w:cs="Arial"/>
        </w:rPr>
        <w:t>ethics, individual, community</w:t>
      </w:r>
      <w:r w:rsidR="00EC706B">
        <w:rPr>
          <w:rFonts w:cs="Arial"/>
        </w:rPr>
        <w:t>, collective, poststructural</w:t>
      </w:r>
      <w:r w:rsidR="00147ED6">
        <w:rPr>
          <w:rFonts w:cs="Arial"/>
        </w:rPr>
        <w:t>, Māori</w:t>
      </w:r>
      <w:bookmarkStart w:id="1" w:name="_GoBack"/>
      <w:bookmarkEnd w:id="1"/>
    </w:p>
    <w:p w14:paraId="6A5DD0CE" w14:textId="77777777" w:rsidR="00A87AAC" w:rsidRDefault="00A87AAC" w:rsidP="00A87AAC">
      <w:pPr>
        <w:ind w:left="720"/>
        <w:contextualSpacing/>
        <w:rPr>
          <w:rFonts w:cs="Times"/>
          <w:b/>
          <w:bCs/>
          <w:sz w:val="28"/>
          <w:szCs w:val="28"/>
          <w:lang w:val="en-US"/>
        </w:rPr>
      </w:pPr>
    </w:p>
    <w:p w14:paraId="52A1B6EB" w14:textId="1D1DA01D" w:rsidR="00E65553" w:rsidRPr="00D608E8" w:rsidRDefault="00E40361" w:rsidP="00E65553">
      <w:pPr>
        <w:pStyle w:val="Heading3"/>
        <w:rPr>
          <w:rFonts w:ascii="Georgia" w:hAnsi="Georgia"/>
        </w:rPr>
      </w:pPr>
      <w:r>
        <w:rPr>
          <w:rFonts w:ascii="Georgia" w:hAnsi="Georgia"/>
        </w:rPr>
        <w:t>Perspectives on Ethics: Common Concerns and Multiple Voices</w:t>
      </w:r>
    </w:p>
    <w:p w14:paraId="267BB380" w14:textId="7D431E55" w:rsidR="000C08F2" w:rsidRPr="00115ED4" w:rsidRDefault="000C08F2" w:rsidP="00E860C1">
      <w:pPr>
        <w:ind w:left="567" w:right="610"/>
      </w:pPr>
      <w:bookmarkStart w:id="2" w:name="_Toc250018214"/>
      <w:bookmarkStart w:id="3" w:name="_Toc236108438"/>
      <w:r w:rsidRPr="00115ED4">
        <w:t>“</w:t>
      </w:r>
      <w:r w:rsidR="00C71EF1" w:rsidRPr="00115ED4">
        <w:t xml:space="preserve">… </w:t>
      </w:r>
      <w:r w:rsidRPr="00115ED4">
        <w:t xml:space="preserve">ethics is obliged to acknowledge a moment of rebellious heteronomy that troubles the sovereignty of autonomy” </w:t>
      </w:r>
      <w:r w:rsidRPr="00115ED4">
        <w:fldChar w:fldCharType="begin"/>
      </w:r>
      <w:r w:rsidR="00940E62" w:rsidRPr="00115ED4">
        <w:instrText xml:space="preserve"> ADDIN ZOTERO_ITEM CSL_CITATION {"citationID":"mf2ccpvh","properties":{"formattedCitation":"(Critchley, 2007, p. 37)","plainCitation":"(Critchley, 2007, p. 37)"},"citationItems":[{"id":3280,"uris":["http://zotero.org/users/406041/items/3TA6ZQ7Z"],"uri":["http://zotero.org/users/406041/items/3TA6ZQ7Z"],"itemData":{"id":3280,"type":"book","title":"Infinitely demanding: Ethics of commitment, politics of resistance","publisher":"Verso","publisher-place":"London, England","number-of-pages":"168","source":"Library of Congress ISBN","event-place":"London, England","ISBN":"978-1-84467-121-2","call-number":"HX833 .C735 2007","shortTitle":"Infinitely demanding","author":[{"family":"Critchley","given":"Simon"}],"issued":{"date-parts":[["2007"]]}},"locator":"37"}],"schema":"https://github.com/citation-style-language/schema/raw/master/csl-citation.json"} </w:instrText>
      </w:r>
      <w:r w:rsidRPr="00115ED4">
        <w:fldChar w:fldCharType="separate"/>
      </w:r>
      <w:r w:rsidRPr="00115ED4">
        <w:rPr>
          <w:noProof/>
        </w:rPr>
        <w:t>(Critchley, 2007, p. 37)</w:t>
      </w:r>
      <w:r w:rsidRPr="00115ED4">
        <w:fldChar w:fldCharType="end"/>
      </w:r>
      <w:r w:rsidRPr="00115ED4">
        <w:t>.</w:t>
      </w:r>
    </w:p>
    <w:p w14:paraId="07A119A3" w14:textId="6FD716D5" w:rsidR="004A1E86" w:rsidRPr="00115ED4" w:rsidRDefault="00394893" w:rsidP="00F83778">
      <w:bookmarkStart w:id="4" w:name="_Toc306437260"/>
      <w:r w:rsidRPr="00115ED4">
        <w:t>In this article</w:t>
      </w:r>
      <w:r w:rsidR="004A1E86" w:rsidRPr="00115ED4">
        <w:t xml:space="preserve"> </w:t>
      </w:r>
      <w:r w:rsidRPr="00115ED4">
        <w:t>I investigate</w:t>
      </w:r>
      <w:r w:rsidR="004A1E86" w:rsidRPr="00115ED4">
        <w:t xml:space="preserve"> the </w:t>
      </w:r>
      <w:r w:rsidRPr="00115ED4">
        <w:t>ethics</w:t>
      </w:r>
      <w:r w:rsidR="00407550">
        <w:t xml:space="preserve"> associated with</w:t>
      </w:r>
      <w:r w:rsidR="004A1E86" w:rsidRPr="00115ED4">
        <w:t xml:space="preserve"> </w:t>
      </w:r>
      <w:r w:rsidR="004A1E86" w:rsidRPr="00115ED4">
        <w:rPr>
          <w:i/>
        </w:rPr>
        <w:t>being</w:t>
      </w:r>
      <w:r w:rsidR="004A1E86" w:rsidRPr="00115ED4">
        <w:t xml:space="preserve"> as an individual </w:t>
      </w:r>
      <w:r w:rsidRPr="00115ED4">
        <w:t xml:space="preserve">while constructed in community. </w:t>
      </w:r>
      <w:r w:rsidR="00CB0B65">
        <w:t>T</w:t>
      </w:r>
      <w:r w:rsidR="00CB0B65" w:rsidRPr="00115ED4">
        <w:t>he main focus of the article is the contrasting of individualistic and communitarian perspectives as foundation</w:t>
      </w:r>
      <w:r w:rsidR="00E40361">
        <w:t>s</w:t>
      </w:r>
      <w:r w:rsidR="00CB0B65" w:rsidRPr="00115ED4">
        <w:t xml:space="preserve"> for </w:t>
      </w:r>
      <w:r w:rsidR="00E40361">
        <w:t>ethical inquiry</w:t>
      </w:r>
      <w:r w:rsidR="00CB0B65">
        <w:t>.</w:t>
      </w:r>
      <w:r w:rsidR="00CB0B65" w:rsidRPr="00115ED4">
        <w:t xml:space="preserve"> </w:t>
      </w:r>
      <w:r w:rsidR="00E40361">
        <w:t>Since Aotearoa/New Zealand is the context for my thinking,</w:t>
      </w:r>
      <w:r w:rsidR="00E40361" w:rsidRPr="00115ED4">
        <w:t xml:space="preserve"> </w:t>
      </w:r>
      <w:r w:rsidR="00E40361">
        <w:t>I </w:t>
      </w:r>
      <w:r w:rsidR="00407550">
        <w:t xml:space="preserve">also </w:t>
      </w:r>
      <w:r w:rsidR="00CB0B65">
        <w:t xml:space="preserve">examine </w:t>
      </w:r>
      <w:r w:rsidR="00CB0B65" w:rsidRPr="00115ED4">
        <w:t xml:space="preserve">Māori and Pākehā </w:t>
      </w:r>
      <w:r w:rsidR="00FD5656">
        <w:t xml:space="preserve">cultural </w:t>
      </w:r>
      <w:r w:rsidR="00CB0B65">
        <w:t>perspectives</w:t>
      </w:r>
      <w:r w:rsidR="00FD5656">
        <w:t xml:space="preserve"> on </w:t>
      </w:r>
      <w:r w:rsidR="00407550">
        <w:t>research</w:t>
      </w:r>
      <w:r w:rsidR="00E40361">
        <w:t xml:space="preserve"> ethics</w:t>
      </w:r>
      <w:r w:rsidR="00CB0B65">
        <w:t xml:space="preserve">, </w:t>
      </w:r>
      <w:bookmarkEnd w:id="4"/>
      <w:r w:rsidR="00E40361">
        <w:t xml:space="preserve">from the viewpoint that the different understandings value separateness and connectedness and that greater benefits would accrue from </w:t>
      </w:r>
      <w:r w:rsidR="00E40361">
        <w:lastRenderedPageBreak/>
        <w:t xml:space="preserve">combining </w:t>
      </w:r>
      <w:r w:rsidR="003B70C5">
        <w:t xml:space="preserve">… Finally, I apply a poststructural lens to the blending of individual and communitarian perspectives. </w:t>
      </w:r>
    </w:p>
    <w:p w14:paraId="744B4B9F" w14:textId="77C92C35" w:rsidR="004A1E86" w:rsidRPr="00EE26C3" w:rsidRDefault="00EB0A69" w:rsidP="00EE26C3">
      <w:pPr>
        <w:tabs>
          <w:tab w:val="left" w:pos="7797"/>
        </w:tabs>
        <w:spacing w:after="0"/>
        <w:ind w:firstLine="567"/>
        <w:rPr>
          <w:rFonts w:cs="Arial"/>
          <w:shd w:val="clear" w:color="auto" w:fill="FFFFFF" w:themeFill="background1"/>
        </w:rPr>
      </w:pPr>
      <w:r>
        <w:t>C</w:t>
      </w:r>
      <w:r w:rsidR="00E860C1" w:rsidRPr="00115ED4">
        <w:t>o</w:t>
      </w:r>
      <w:r w:rsidR="001317B9" w:rsidRPr="00115ED4">
        <w:t xml:space="preserve">ncepts of ethics </w:t>
      </w:r>
      <w:r w:rsidR="00E860C1" w:rsidRPr="00115ED4">
        <w:t xml:space="preserve">are culturally </w:t>
      </w:r>
      <w:r w:rsidR="00E860C1" w:rsidRPr="00EE26C3">
        <w:rPr>
          <w:rFonts w:cs="Arial"/>
          <w:shd w:val="clear" w:color="auto" w:fill="FFFFFF" w:themeFill="background1"/>
        </w:rPr>
        <w:t xml:space="preserve">connected ideas of </w:t>
      </w:r>
      <w:r w:rsidR="00AF54F1" w:rsidRPr="00EE26C3">
        <w:rPr>
          <w:rFonts w:cs="Arial"/>
          <w:shd w:val="clear" w:color="auto" w:fill="FFFFFF" w:themeFill="background1"/>
        </w:rPr>
        <w:t xml:space="preserve">appropriateness, boundaries, </w:t>
      </w:r>
      <w:r w:rsidR="00E860C1" w:rsidRPr="00EE26C3">
        <w:rPr>
          <w:rFonts w:cs="Arial"/>
          <w:shd w:val="clear" w:color="auto" w:fill="FFFFFF" w:themeFill="background1"/>
        </w:rPr>
        <w:t xml:space="preserve">expectations and </w:t>
      </w:r>
      <w:r w:rsidR="00AF54F1" w:rsidRPr="00EE26C3">
        <w:rPr>
          <w:rFonts w:cs="Arial"/>
          <w:shd w:val="clear" w:color="auto" w:fill="FFFFFF" w:themeFill="background1"/>
        </w:rPr>
        <w:t xml:space="preserve">truth. </w:t>
      </w:r>
      <w:r w:rsidR="006A63F3" w:rsidRPr="00EE26C3">
        <w:rPr>
          <w:rFonts w:cs="Arial"/>
          <w:shd w:val="clear" w:color="auto" w:fill="FFFFFF" w:themeFill="background1"/>
        </w:rPr>
        <w:t xml:space="preserve">Because they are culturally specific, there are differences between the interpretations that different communities place on similar behaviours. Accordingly, being sensitive to context is vital to </w:t>
      </w:r>
      <w:r w:rsidR="00DC7BC4" w:rsidRPr="00EE26C3">
        <w:rPr>
          <w:rFonts w:cs="Arial"/>
          <w:shd w:val="clear" w:color="auto" w:fill="FFFFFF" w:themeFill="background1"/>
        </w:rPr>
        <w:t>determine</w:t>
      </w:r>
      <w:r w:rsidR="006A63F3" w:rsidRPr="00EE26C3">
        <w:rPr>
          <w:rFonts w:cs="Arial"/>
          <w:shd w:val="clear" w:color="auto" w:fill="FFFFFF" w:themeFill="background1"/>
        </w:rPr>
        <w:t xml:space="preserve"> what is appropriate and acceptable. Such contextual understandings are </w:t>
      </w:r>
      <w:r w:rsidR="00DC7BC4" w:rsidRPr="00EE26C3">
        <w:rPr>
          <w:rFonts w:cs="Arial"/>
          <w:shd w:val="clear" w:color="auto" w:fill="FFFFFF" w:themeFill="background1"/>
        </w:rPr>
        <w:t>acted out</w:t>
      </w:r>
      <w:r w:rsidR="006A63F3" w:rsidRPr="00EE26C3">
        <w:rPr>
          <w:rFonts w:cs="Arial"/>
          <w:shd w:val="clear" w:color="auto" w:fill="FFFFFF" w:themeFill="background1"/>
        </w:rPr>
        <w:t xml:space="preserve"> </w:t>
      </w:r>
      <w:r w:rsidR="00DC7BC4" w:rsidRPr="00EE26C3">
        <w:rPr>
          <w:rFonts w:cs="Arial"/>
          <w:shd w:val="clear" w:color="auto" w:fill="FFFFFF" w:themeFill="background1"/>
        </w:rPr>
        <w:t>by</w:t>
      </w:r>
      <w:r w:rsidR="006A63F3" w:rsidRPr="00EE26C3">
        <w:rPr>
          <w:rFonts w:cs="Arial"/>
          <w:shd w:val="clear" w:color="auto" w:fill="FFFFFF" w:themeFill="background1"/>
        </w:rPr>
        <w:t xml:space="preserve"> </w:t>
      </w:r>
      <w:r w:rsidR="00DC7BC4" w:rsidRPr="00EE26C3">
        <w:rPr>
          <w:rFonts w:cs="Arial"/>
          <w:shd w:val="clear" w:color="auto" w:fill="FFFFFF" w:themeFill="background1"/>
        </w:rPr>
        <w:t>community insiders, but often observable by outsiders</w:t>
      </w:r>
      <w:r w:rsidR="006A63F3" w:rsidRPr="00EE26C3">
        <w:rPr>
          <w:rFonts w:cs="Arial"/>
          <w:shd w:val="clear" w:color="auto" w:fill="FFFFFF" w:themeFill="background1"/>
        </w:rPr>
        <w:t xml:space="preserve">. </w:t>
      </w:r>
    </w:p>
    <w:bookmarkEnd w:id="2"/>
    <w:bookmarkEnd w:id="3"/>
    <w:p w14:paraId="4D3659A8" w14:textId="7BB1F758" w:rsidR="000C08F2" w:rsidRPr="00115ED4" w:rsidRDefault="00662CD0" w:rsidP="00EE26C3">
      <w:pPr>
        <w:tabs>
          <w:tab w:val="left" w:pos="7797"/>
        </w:tabs>
        <w:spacing w:after="0"/>
        <w:ind w:firstLine="567"/>
      </w:pPr>
      <w:r w:rsidRPr="00EE26C3">
        <w:rPr>
          <w:rFonts w:cs="Arial"/>
          <w:shd w:val="clear" w:color="auto" w:fill="FFFFFF" w:themeFill="background1"/>
        </w:rPr>
        <w:t>S</w:t>
      </w:r>
      <w:r w:rsidR="000C08F2" w:rsidRPr="00EE26C3">
        <w:rPr>
          <w:rFonts w:cs="Arial"/>
          <w:shd w:val="clear" w:color="auto" w:fill="FFFFFF" w:themeFill="background1"/>
        </w:rPr>
        <w:t>ome literature that locates the concept of the ‘individual’ within a Western tradition of philosophy</w:t>
      </w:r>
      <w:r w:rsidRPr="00EE26C3">
        <w:rPr>
          <w:rFonts w:cs="Arial"/>
          <w:shd w:val="clear" w:color="auto" w:fill="FFFFFF" w:themeFill="background1"/>
        </w:rPr>
        <w:t xml:space="preserve"> forms my starting point</w:t>
      </w:r>
      <w:r w:rsidR="000C08F2" w:rsidRPr="00EE26C3">
        <w:rPr>
          <w:rFonts w:cs="Arial"/>
          <w:shd w:val="clear" w:color="auto" w:fill="FFFFFF" w:themeFill="background1"/>
        </w:rPr>
        <w:t xml:space="preserve">. In particular, I </w:t>
      </w:r>
      <w:r w:rsidR="00DC7BC4" w:rsidRPr="00EE26C3">
        <w:rPr>
          <w:rFonts w:cs="Arial"/>
          <w:shd w:val="clear" w:color="auto" w:fill="FFFFFF" w:themeFill="background1"/>
        </w:rPr>
        <w:t xml:space="preserve">first </w:t>
      </w:r>
      <w:r w:rsidR="000C08F2" w:rsidRPr="00EE26C3">
        <w:rPr>
          <w:rFonts w:cs="Arial"/>
          <w:shd w:val="clear" w:color="auto" w:fill="FFFFFF" w:themeFill="background1"/>
        </w:rPr>
        <w:t xml:space="preserve">consider the </w:t>
      </w:r>
      <w:r w:rsidRPr="00EE26C3">
        <w:rPr>
          <w:rFonts w:cs="Arial"/>
          <w:shd w:val="clear" w:color="auto" w:fill="FFFFFF" w:themeFill="background1"/>
        </w:rPr>
        <w:t>notion of an ‘essential self’</w:t>
      </w:r>
      <w:r w:rsidR="00DC7BC4" w:rsidRPr="00EE26C3">
        <w:rPr>
          <w:rFonts w:cs="Arial"/>
          <w:shd w:val="clear" w:color="auto" w:fill="FFFFFF" w:themeFill="background1"/>
        </w:rPr>
        <w:t>.</w:t>
      </w:r>
      <w:r w:rsidRPr="00EE26C3">
        <w:rPr>
          <w:rFonts w:cs="Arial"/>
          <w:shd w:val="clear" w:color="auto" w:fill="FFFFFF" w:themeFill="background1"/>
        </w:rPr>
        <w:t xml:space="preserve"> </w:t>
      </w:r>
      <w:r w:rsidR="00F83778" w:rsidRPr="00EE26C3">
        <w:rPr>
          <w:rFonts w:cs="Arial"/>
          <w:shd w:val="clear" w:color="auto" w:fill="FFFFFF" w:themeFill="background1"/>
        </w:rPr>
        <w:t xml:space="preserve">From that beginning </w:t>
      </w:r>
      <w:r w:rsidR="000C08F2" w:rsidRPr="00EE26C3">
        <w:rPr>
          <w:rFonts w:cs="Arial"/>
          <w:shd w:val="clear" w:color="auto" w:fill="FFFFFF" w:themeFill="background1"/>
        </w:rPr>
        <w:t xml:space="preserve">I move on to outlining communitarian perspectives and group understandings as found in </w:t>
      </w:r>
      <w:r w:rsidRPr="00EE26C3">
        <w:rPr>
          <w:rFonts w:cs="Arial"/>
          <w:shd w:val="clear" w:color="auto" w:fill="FFFFFF" w:themeFill="background1"/>
        </w:rPr>
        <w:t xml:space="preserve">some </w:t>
      </w:r>
      <w:r w:rsidR="000C08F2" w:rsidRPr="00EE26C3">
        <w:rPr>
          <w:rFonts w:cs="Arial"/>
          <w:shd w:val="clear" w:color="auto" w:fill="FFFFFF" w:themeFill="background1"/>
        </w:rPr>
        <w:t>non</w:t>
      </w:r>
      <w:r w:rsidRPr="00EE26C3">
        <w:rPr>
          <w:rFonts w:cs="Arial"/>
          <w:shd w:val="clear" w:color="auto" w:fill="FFFFFF" w:themeFill="background1"/>
        </w:rPr>
        <w:t>-</w:t>
      </w:r>
      <w:r w:rsidR="00F83778" w:rsidRPr="00EE26C3">
        <w:rPr>
          <w:rFonts w:cs="Arial"/>
          <w:shd w:val="clear" w:color="auto" w:fill="FFFFFF" w:themeFill="background1"/>
        </w:rPr>
        <w:t xml:space="preserve">Western settings. I argue that </w:t>
      </w:r>
      <w:r w:rsidR="00DC7BC4" w:rsidRPr="00EE26C3">
        <w:rPr>
          <w:rFonts w:cs="Arial"/>
          <w:shd w:val="clear" w:color="auto" w:fill="FFFFFF" w:themeFill="background1"/>
        </w:rPr>
        <w:t xml:space="preserve">there are </w:t>
      </w:r>
      <w:r w:rsidR="000C08F2" w:rsidRPr="00EE26C3">
        <w:rPr>
          <w:rFonts w:cs="Arial"/>
          <w:shd w:val="clear" w:color="auto" w:fill="FFFFFF" w:themeFill="background1"/>
        </w:rPr>
        <w:t>benefit</w:t>
      </w:r>
      <w:r w:rsidR="004968AD" w:rsidRPr="00EE26C3">
        <w:rPr>
          <w:rFonts w:cs="Arial"/>
          <w:shd w:val="clear" w:color="auto" w:fill="FFFFFF" w:themeFill="background1"/>
        </w:rPr>
        <w:t>s</w:t>
      </w:r>
      <w:r w:rsidR="000C08F2" w:rsidRPr="00EE26C3">
        <w:rPr>
          <w:rFonts w:cs="Arial"/>
          <w:shd w:val="clear" w:color="auto" w:fill="FFFFFF" w:themeFill="background1"/>
        </w:rPr>
        <w:t xml:space="preserve"> </w:t>
      </w:r>
      <w:r w:rsidR="00DC7BC4" w:rsidRPr="00EE26C3">
        <w:rPr>
          <w:rFonts w:cs="Arial"/>
          <w:shd w:val="clear" w:color="auto" w:fill="FFFFFF" w:themeFill="background1"/>
        </w:rPr>
        <w:t xml:space="preserve">to be found from connecting these </w:t>
      </w:r>
      <w:r w:rsidR="004968AD" w:rsidRPr="00EE26C3">
        <w:rPr>
          <w:rFonts w:cs="Arial"/>
          <w:shd w:val="clear" w:color="auto" w:fill="FFFFFF" w:themeFill="background1"/>
        </w:rPr>
        <w:t xml:space="preserve">different approaches </w:t>
      </w:r>
      <w:r w:rsidR="00DC7BC4" w:rsidRPr="00EE26C3">
        <w:rPr>
          <w:rFonts w:cs="Arial"/>
          <w:shd w:val="clear" w:color="auto" w:fill="FFFFFF" w:themeFill="background1"/>
        </w:rPr>
        <w:t xml:space="preserve">of </w:t>
      </w:r>
      <w:r w:rsidR="004968AD" w:rsidRPr="00EE26C3">
        <w:rPr>
          <w:rFonts w:cs="Arial"/>
          <w:shd w:val="clear" w:color="auto" w:fill="FFFFFF" w:themeFill="background1"/>
        </w:rPr>
        <w:t>individual and</w:t>
      </w:r>
      <w:r w:rsidR="000C08F2" w:rsidRPr="00EE26C3">
        <w:rPr>
          <w:rFonts w:cs="Arial"/>
          <w:shd w:val="clear" w:color="auto" w:fill="FFFFFF" w:themeFill="background1"/>
        </w:rPr>
        <w:t xml:space="preserve"> collective understandings. This leads </w:t>
      </w:r>
      <w:r w:rsidR="00430DAC" w:rsidRPr="00EE26C3">
        <w:rPr>
          <w:rFonts w:cs="Arial"/>
          <w:shd w:val="clear" w:color="auto" w:fill="FFFFFF" w:themeFill="background1"/>
        </w:rPr>
        <w:t xml:space="preserve">me </w:t>
      </w:r>
      <w:r w:rsidR="000C08F2" w:rsidRPr="00EE26C3">
        <w:rPr>
          <w:rFonts w:cs="Arial"/>
          <w:shd w:val="clear" w:color="auto" w:fill="FFFFFF" w:themeFill="background1"/>
        </w:rPr>
        <w:t xml:space="preserve">into a </w:t>
      </w:r>
      <w:r w:rsidR="00430DAC" w:rsidRPr="00EE26C3">
        <w:rPr>
          <w:rFonts w:cs="Arial"/>
          <w:shd w:val="clear" w:color="auto" w:fill="FFFFFF" w:themeFill="background1"/>
        </w:rPr>
        <w:t>discussion</w:t>
      </w:r>
      <w:r w:rsidR="000C08F2" w:rsidRPr="00EE26C3">
        <w:rPr>
          <w:rFonts w:cs="Arial"/>
          <w:shd w:val="clear" w:color="auto" w:fill="FFFFFF" w:themeFill="background1"/>
        </w:rPr>
        <w:t xml:space="preserve"> of</w:t>
      </w:r>
      <w:r w:rsidR="00430DAC" w:rsidRPr="00EE26C3">
        <w:rPr>
          <w:rFonts w:cs="Arial"/>
          <w:shd w:val="clear" w:color="auto" w:fill="FFFFFF" w:themeFill="background1"/>
        </w:rPr>
        <w:t xml:space="preserve"> the </w:t>
      </w:r>
      <w:r w:rsidR="004968AD" w:rsidRPr="00EE26C3">
        <w:rPr>
          <w:rFonts w:cs="Arial"/>
          <w:shd w:val="clear" w:color="auto" w:fill="FFFFFF" w:themeFill="background1"/>
        </w:rPr>
        <w:t>distinct</w:t>
      </w:r>
      <w:r w:rsidR="00430DAC" w:rsidRPr="00EE26C3">
        <w:rPr>
          <w:rFonts w:cs="Arial"/>
          <w:shd w:val="clear" w:color="auto" w:fill="FFFFFF" w:themeFill="background1"/>
        </w:rPr>
        <w:t xml:space="preserve"> perspectives on</w:t>
      </w:r>
      <w:r w:rsidR="000C08F2" w:rsidRPr="00EE26C3">
        <w:rPr>
          <w:rFonts w:cs="Arial"/>
          <w:shd w:val="clear" w:color="auto" w:fill="FFFFFF" w:themeFill="background1"/>
        </w:rPr>
        <w:t xml:space="preserve"> </w:t>
      </w:r>
      <w:r w:rsidR="00430DAC" w:rsidRPr="00EE26C3">
        <w:rPr>
          <w:rFonts w:cs="Arial"/>
          <w:shd w:val="clear" w:color="auto" w:fill="FFFFFF" w:themeFill="background1"/>
        </w:rPr>
        <w:t xml:space="preserve">ethics viewed through </w:t>
      </w:r>
      <w:r w:rsidR="004968AD" w:rsidRPr="00EE26C3">
        <w:rPr>
          <w:rFonts w:cs="Arial"/>
          <w:shd w:val="clear" w:color="auto" w:fill="FFFFFF" w:themeFill="background1"/>
        </w:rPr>
        <w:t xml:space="preserve">those </w:t>
      </w:r>
      <w:r w:rsidR="000C08F2" w:rsidRPr="00EE26C3">
        <w:rPr>
          <w:rFonts w:cs="Arial"/>
          <w:shd w:val="clear" w:color="auto" w:fill="FFFFFF" w:themeFill="background1"/>
        </w:rPr>
        <w:t xml:space="preserve"> </w:t>
      </w:r>
      <w:r w:rsidR="004968AD" w:rsidRPr="00EE26C3">
        <w:rPr>
          <w:rFonts w:cs="Arial"/>
          <w:shd w:val="clear" w:color="auto" w:fill="FFFFFF" w:themeFill="background1"/>
        </w:rPr>
        <w:t xml:space="preserve">different </w:t>
      </w:r>
      <w:r w:rsidR="00430DAC" w:rsidRPr="00EE26C3">
        <w:rPr>
          <w:rFonts w:cs="Arial"/>
          <w:shd w:val="clear" w:color="auto" w:fill="FFFFFF" w:themeFill="background1"/>
        </w:rPr>
        <w:t>lenses</w:t>
      </w:r>
      <w:r w:rsidR="000C08F2" w:rsidRPr="00EE26C3">
        <w:rPr>
          <w:rFonts w:cs="Arial"/>
          <w:shd w:val="clear" w:color="auto" w:fill="FFFFFF" w:themeFill="background1"/>
        </w:rPr>
        <w:t xml:space="preserve">. </w:t>
      </w:r>
      <w:r w:rsidR="00F83778" w:rsidRPr="00EE26C3">
        <w:rPr>
          <w:rFonts w:cs="Arial"/>
          <w:shd w:val="clear" w:color="auto" w:fill="FFFFFF" w:themeFill="background1"/>
        </w:rPr>
        <w:t xml:space="preserve">Following that, </w:t>
      </w:r>
      <w:r w:rsidR="0017022D" w:rsidRPr="00EE26C3">
        <w:rPr>
          <w:rFonts w:cs="Arial"/>
          <w:shd w:val="clear" w:color="auto" w:fill="FFFFFF" w:themeFill="background1"/>
        </w:rPr>
        <w:t>I shift to the</w:t>
      </w:r>
      <w:r w:rsidR="00F83778" w:rsidRPr="00EE26C3">
        <w:rPr>
          <w:rFonts w:cs="Arial"/>
          <w:shd w:val="clear" w:color="auto" w:fill="FFFFFF" w:themeFill="background1"/>
        </w:rPr>
        <w:t xml:space="preserve"> related conceptions</w:t>
      </w:r>
      <w:r w:rsidR="00430DAC" w:rsidRPr="00EE26C3">
        <w:rPr>
          <w:rFonts w:cs="Arial"/>
          <w:shd w:val="clear" w:color="auto" w:fill="FFFFFF" w:themeFill="background1"/>
        </w:rPr>
        <w:t xml:space="preserve"> of fairness </w:t>
      </w:r>
      <w:r w:rsidR="0017022D" w:rsidRPr="00EE26C3">
        <w:rPr>
          <w:rFonts w:cs="Arial"/>
          <w:shd w:val="clear" w:color="auto" w:fill="FFFFFF" w:themeFill="background1"/>
        </w:rPr>
        <w:t>and consider them through the same lenses, with particular reference to the ideas of privilege and equity.</w:t>
      </w:r>
      <w:r w:rsidR="00430DAC" w:rsidRPr="00EE26C3">
        <w:rPr>
          <w:rFonts w:cs="Arial"/>
          <w:shd w:val="clear" w:color="auto" w:fill="FFFFFF" w:themeFill="background1"/>
        </w:rPr>
        <w:t xml:space="preserve"> </w:t>
      </w:r>
      <w:r w:rsidR="000C08F2" w:rsidRPr="00EE26C3">
        <w:rPr>
          <w:rFonts w:cs="Arial"/>
          <w:shd w:val="clear" w:color="auto" w:fill="FFFFFF" w:themeFill="background1"/>
        </w:rPr>
        <w:t>I conclude with a summary of</w:t>
      </w:r>
      <w:r w:rsidR="000C08F2" w:rsidRPr="00115ED4">
        <w:t xml:space="preserve"> my argument and some suggestions.</w:t>
      </w:r>
    </w:p>
    <w:p w14:paraId="391A6CF4" w14:textId="3EFF97E3" w:rsidR="000C08F2" w:rsidRPr="00115ED4" w:rsidRDefault="00A87AAC" w:rsidP="007A11A1">
      <w:pPr>
        <w:pStyle w:val="Heading3"/>
        <w:rPr>
          <w:rFonts w:ascii="Georgia" w:hAnsi="Georgia"/>
          <w:lang w:val="en-US"/>
        </w:rPr>
      </w:pPr>
      <w:bookmarkStart w:id="5" w:name="_Toc250018215"/>
      <w:bookmarkStart w:id="6" w:name="_Toc306437263"/>
      <w:r>
        <w:rPr>
          <w:rFonts w:ascii="Georgia" w:hAnsi="Georgia"/>
        </w:rPr>
        <w:t>Western Philosophy:</w:t>
      </w:r>
      <w:r>
        <w:rPr>
          <w:rFonts w:ascii="Georgia" w:hAnsi="Georgia"/>
          <w:lang w:val="en-US"/>
        </w:rPr>
        <w:t xml:space="preserve"> Ideas of the Individual and t</w:t>
      </w:r>
      <w:r w:rsidRPr="00115ED4">
        <w:rPr>
          <w:rFonts w:ascii="Georgia" w:hAnsi="Georgia"/>
          <w:lang w:val="en-US"/>
        </w:rPr>
        <w:t>he Essential Self</w:t>
      </w:r>
      <w:bookmarkEnd w:id="5"/>
      <w:bookmarkEnd w:id="6"/>
    </w:p>
    <w:p w14:paraId="45D2AE32" w14:textId="1C4EDF81" w:rsidR="000C08F2" w:rsidRPr="00115ED4" w:rsidRDefault="000C08F2" w:rsidP="000C08F2">
      <w:pPr>
        <w:spacing w:before="120" w:after="120"/>
      </w:pPr>
      <w:r w:rsidRPr="00115ED4">
        <w:t xml:space="preserve">The notion of the individual in Western philosophy is strongly linked to the idea that each of us is unique. This </w:t>
      </w:r>
      <w:r w:rsidR="003E4607" w:rsidRPr="00115ED4">
        <w:t>way</w:t>
      </w:r>
      <w:r w:rsidRPr="00115ED4">
        <w:t xml:space="preserve"> of thinking is predicated on the idea of each individual having an essential </w:t>
      </w:r>
      <w:r w:rsidRPr="00115ED4">
        <w:rPr>
          <w:i/>
        </w:rPr>
        <w:t>self</w:t>
      </w:r>
      <w:r w:rsidRPr="00115ED4">
        <w:t xml:space="preserve">, quite distinct from others. On the one hand this idea requires </w:t>
      </w:r>
      <w:r w:rsidR="003E4607" w:rsidRPr="00115ED4">
        <w:t>a recognition</w:t>
      </w:r>
      <w:r w:rsidRPr="00115ED4">
        <w:t xml:space="preserve"> and perhaps </w:t>
      </w:r>
      <w:r w:rsidR="003E4607" w:rsidRPr="00115ED4">
        <w:t>a valuing</w:t>
      </w:r>
      <w:r w:rsidRPr="00115ED4">
        <w:t xml:space="preserve"> </w:t>
      </w:r>
      <w:r w:rsidR="003E4607" w:rsidRPr="00115ED4">
        <w:t>of</w:t>
      </w:r>
      <w:r w:rsidRPr="00115ED4">
        <w:t xml:space="preserve"> differences, but on the other it</w:t>
      </w:r>
      <w:r w:rsidR="00545516" w:rsidRPr="00115ED4">
        <w:t>s pervasiveness</w:t>
      </w:r>
      <w:r w:rsidRPr="00115ED4">
        <w:t xml:space="preserve"> has overwhelmed the ideas of collective understandings and shared existence. As a consequence, this traditional Western approach does not fit </w:t>
      </w:r>
      <w:r w:rsidR="00545516" w:rsidRPr="00115ED4">
        <w:t>easily</w:t>
      </w:r>
      <w:r w:rsidRPr="00115ED4">
        <w:t xml:space="preserve"> with ideas that posit a multiplicity of dynamic selves or identities, such as a socially-constructed approach. </w:t>
      </w:r>
    </w:p>
    <w:p w14:paraId="3E71A109" w14:textId="04AB784F" w:rsidR="000C08F2" w:rsidRPr="00115ED4" w:rsidRDefault="000C08F2" w:rsidP="00BB5E83">
      <w:pPr>
        <w:tabs>
          <w:tab w:val="left" w:pos="7797"/>
        </w:tabs>
        <w:spacing w:after="0"/>
        <w:ind w:firstLine="567"/>
      </w:pPr>
      <w:r w:rsidRPr="00115ED4">
        <w:t xml:space="preserve">In order to </w:t>
      </w:r>
      <w:r w:rsidR="00545516" w:rsidRPr="00115ED4">
        <w:t>illustrate</w:t>
      </w:r>
      <w:r w:rsidRPr="00115ED4">
        <w:t xml:space="preserve"> the differences between traditional and postmodern approaches, I shall start by outlining the positions of Buber and Lévinas - </w:t>
      </w:r>
      <w:r w:rsidR="005A5317" w:rsidRPr="00115ED4">
        <w:t xml:space="preserve">two philosophers </w:t>
      </w:r>
      <w:r w:rsidR="005A5317" w:rsidRPr="00BB5E83">
        <w:rPr>
          <w:rFonts w:cs="Arial"/>
          <w:shd w:val="clear" w:color="auto" w:fill="FFFFFF" w:themeFill="background1"/>
        </w:rPr>
        <w:t>who</w:t>
      </w:r>
      <w:r w:rsidR="005A5317" w:rsidRPr="00115ED4">
        <w:t xml:space="preserve"> articulate</w:t>
      </w:r>
      <w:r w:rsidRPr="00115ED4">
        <w:t xml:space="preserve"> ideas about ethics from the perspective of a ‘self’. In 1923, Buber  wrote a very influential essay about the individual entitled: </w:t>
      </w:r>
      <w:r w:rsidR="00545516" w:rsidRPr="00115ED4">
        <w:t>Ich </w:t>
      </w:r>
      <w:r w:rsidRPr="00115ED4">
        <w:t>und Du (</w:t>
      </w:r>
      <w:r w:rsidRPr="00115ED4">
        <w:rPr>
          <w:i/>
        </w:rPr>
        <w:t>I and Thou</w:t>
      </w:r>
      <w:r w:rsidRPr="00115ED4">
        <w:t>)</w:t>
      </w:r>
      <w:r w:rsidR="00545516" w:rsidRPr="00115ED4">
        <w:t xml:space="preserve"> </w:t>
      </w:r>
      <w:r w:rsidR="00545516" w:rsidRPr="00115ED4">
        <w:fldChar w:fldCharType="begin"/>
      </w:r>
      <w:r w:rsidR="00BA04FC">
        <w:instrText xml:space="preserve"> ADDIN ZOTERO_ITEM CSL_CITATION {"citationID":"2c2npikhco","properties":{"formattedCitation":"(1962a)","plainCitation":"(1962a)"},"citationItems":[{"id":3158,"uris":["http://zotero.org/users/406041/items/BR37T4JH"],"uri":["http://zotero.org/users/406041/items/BR37T4JH"],"itemData":{"id":3158,"type":"chapter","title":"Ich und du","container-title":"Werke","publisher":"Kösel-Verlag","publisher-place":"Munich, Germany","page":"77-170","volume":"1","number-of-volumes":"3","source":"Open WorldCat","event-place":"Munich, Germany","ISBN":"3-15-009342-2","language":"German","author":[{"family":"Buber","given":"Martin"}],"translator":[{"family":"Casper","given":"Bernhard"}],"issued":{"date-parts":[["1962"]]}},"suppress-author":true}],"schema":"https://github.com/citation-style-language/schema/raw/master/csl-citation.json"} </w:instrText>
      </w:r>
      <w:r w:rsidR="00545516" w:rsidRPr="00115ED4">
        <w:fldChar w:fldCharType="separate"/>
      </w:r>
      <w:r w:rsidR="00545516" w:rsidRPr="00115ED4">
        <w:rPr>
          <w:noProof/>
        </w:rPr>
        <w:t>(1962a)</w:t>
      </w:r>
      <w:r w:rsidR="00545516" w:rsidRPr="00115ED4">
        <w:fldChar w:fldCharType="end"/>
      </w:r>
      <w:r w:rsidRPr="00115ED4">
        <w:t xml:space="preserve">. Although this explored the theme of relationships, it was predicated on ideas of </w:t>
      </w:r>
      <w:r w:rsidRPr="00115ED4">
        <w:rPr>
          <w:i/>
        </w:rPr>
        <w:t>selves</w:t>
      </w:r>
      <w:r w:rsidRPr="00115ED4">
        <w:t xml:space="preserve"> as separate and discrete persons. Buber  wrote elsewhere of individuals having shared experiences </w:t>
      </w:r>
      <w:r w:rsidRPr="00115ED4">
        <w:rPr>
          <w:i/>
        </w:rPr>
        <w:t>within</w:t>
      </w:r>
      <w:r w:rsidRPr="00115ED4">
        <w:t xml:space="preserve"> a group experience, but argued that this </w:t>
      </w:r>
      <w:r w:rsidR="00D369E4" w:rsidRPr="00115ED4">
        <w:t>did</w:t>
      </w:r>
      <w:r w:rsidRPr="00115ED4">
        <w:t xml:space="preserve"> not imply any sort of existential relationship, any meaningful connectedness:</w:t>
      </w:r>
      <w:r w:rsidRPr="00115ED4">
        <w:rPr>
          <w:rFonts w:eastAsia="Times New Roman" w:cs="Times New Roman"/>
          <w:shd w:val="clear" w:color="auto" w:fill="FFFFFF"/>
        </w:rPr>
        <w:t xml:space="preserve"> </w:t>
      </w:r>
      <w:r w:rsidRPr="00115ED4">
        <w:rPr>
          <w:rFonts w:eastAsia="Times New Roman" w:cs="Times New Roman"/>
          <w:i/>
          <w:shd w:val="clear" w:color="auto" w:fill="FFFFFF"/>
        </w:rPr>
        <w:t>Just because you belong to a group, it does not suggest that you have any kind of existential relationship with any others in that group</w:t>
      </w:r>
      <w:r w:rsidR="00B5324B" w:rsidRPr="00115ED4">
        <w:rPr>
          <w:rStyle w:val="FootnoteReference"/>
        </w:rPr>
        <w:footnoteReference w:id="1"/>
      </w:r>
      <w:r w:rsidR="00545516" w:rsidRPr="00115ED4">
        <w:rPr>
          <w:rFonts w:eastAsia="Times New Roman" w:cs="Times New Roman"/>
          <w:i/>
          <w:shd w:val="clear" w:color="auto" w:fill="FFFFFF"/>
        </w:rPr>
        <w:t xml:space="preserve"> </w:t>
      </w:r>
      <w:r w:rsidR="00545516" w:rsidRPr="00115ED4">
        <w:fldChar w:fldCharType="begin"/>
      </w:r>
      <w:r w:rsidR="00BA04FC">
        <w:instrText xml:space="preserve"> ADDIN ZOTERO_ITEM CSL_CITATION {"citationID":"1iv8v1sguv","properties":{"formattedCitation":"(1962b)","plainCitation":"(1962b)"},"citationItems":[{"id":3157,"uris":["http://zotero.org/users/406041/items/C3TW8KSM"],"uri":["http://zotero.org/users/406041/items/C3TW8KSM"],"itemData":{"id":3157,"type":"book","title":"Werke","publisher":"Kösel-Verlag","publisher-place":"Munich, Germany","volume":"1","number-of-volumes":"3","source":"Open WorldCat","event-place":"Munich, Germany","ISBN":"3-15-009342-2","language":"German","author":[{"family":"Buber","given":"Martin"}],"translator":[{"family":"Casper","given":"Bernhard"}],"issued":{"date-parts":[["1962"]]}},"suppress-author":true}],"schema":"https://github.com/citation-style-language/schema/raw/master/csl-citation.json"} </w:instrText>
      </w:r>
      <w:r w:rsidR="00545516" w:rsidRPr="00115ED4">
        <w:fldChar w:fldCharType="separate"/>
      </w:r>
      <w:r w:rsidR="00545516" w:rsidRPr="00115ED4">
        <w:rPr>
          <w:noProof/>
        </w:rPr>
        <w:t>(1962b)</w:t>
      </w:r>
      <w:r w:rsidR="00545516" w:rsidRPr="00115ED4">
        <w:fldChar w:fldCharType="end"/>
      </w:r>
      <w:r w:rsidRPr="00115ED4">
        <w:rPr>
          <w:rFonts w:eastAsia="Times New Roman" w:cs="Times New Roman"/>
          <w:shd w:val="clear" w:color="auto" w:fill="FFFFFF"/>
        </w:rPr>
        <w:t>.</w:t>
      </w:r>
      <w:r w:rsidRPr="00115ED4">
        <w:t xml:space="preserve"> In Buber’s way of thinking, a conversation, a meeting, </w:t>
      </w:r>
      <w:r w:rsidR="00D369E4" w:rsidRPr="00115ED4">
        <w:t>brought</w:t>
      </w:r>
      <w:r w:rsidRPr="00115ED4">
        <w:t xml:space="preserve"> with it the problem of two distinct entities, for each of whom there </w:t>
      </w:r>
      <w:r w:rsidR="00D369E4" w:rsidRPr="00115ED4">
        <w:t>could</w:t>
      </w:r>
      <w:r w:rsidRPr="00115ED4">
        <w:t xml:space="preserve"> only be a partial knowing of the other. For Buber, </w:t>
      </w:r>
      <w:r w:rsidRPr="00115ED4">
        <w:rPr>
          <w:i/>
        </w:rPr>
        <w:t>the real problem of intersubjectivity is the split between reality (Sein) and appearance (Scheinen)</w:t>
      </w:r>
      <w:r w:rsidR="00B5324B" w:rsidRPr="00115ED4">
        <w:rPr>
          <w:rStyle w:val="FootnoteReference"/>
          <w:i/>
        </w:rPr>
        <w:footnoteReference w:id="2"/>
      </w:r>
      <w:r w:rsidR="00B5324B" w:rsidRPr="00115ED4">
        <w:rPr>
          <w:rFonts w:eastAsia="Times New Roman" w:cs="Times New Roman"/>
          <w:sz w:val="23"/>
          <w:szCs w:val="23"/>
          <w:shd w:val="clear" w:color="auto" w:fill="FFFFFF"/>
        </w:rPr>
        <w:t xml:space="preserve">. </w:t>
      </w:r>
      <w:r w:rsidR="00B5324B" w:rsidRPr="00115ED4">
        <w:t>According</w:t>
      </w:r>
      <w:r w:rsidR="00F83778" w:rsidRPr="00115ED4">
        <w:t>ly</w:t>
      </w:r>
      <w:r w:rsidR="00D369E4" w:rsidRPr="00115ED4">
        <w:t>, reality wa</w:t>
      </w:r>
      <w:r w:rsidRPr="00115ED4">
        <w:t xml:space="preserve">s only knowable with self-reflection: </w:t>
      </w:r>
      <w:r w:rsidRPr="00115ED4">
        <w:rPr>
          <w:rFonts w:eastAsia="Times New Roman" w:cs="Times New Roman"/>
          <w:i/>
          <w:shd w:val="clear" w:color="auto" w:fill="FFFFFF"/>
        </w:rPr>
        <w:t>What we represent as our philosophical knowledge of what it means to be human essentially requires individuals to first engage in self-reflection and then extrapolate from that as the basis for wider anthropological understandings</w:t>
      </w:r>
      <w:r w:rsidR="00B5324B" w:rsidRPr="00115ED4">
        <w:rPr>
          <w:rStyle w:val="FootnoteReference"/>
          <w:rFonts w:eastAsia="Times New Roman" w:cs="Times New Roman"/>
          <w:i/>
          <w:shd w:val="clear" w:color="auto" w:fill="FFFFFF"/>
        </w:rPr>
        <w:footnoteReference w:id="3"/>
      </w:r>
      <w:r w:rsidRPr="00115ED4">
        <w:rPr>
          <w:i/>
        </w:rPr>
        <w:t>.</w:t>
      </w:r>
      <w:r w:rsidR="00D369E4" w:rsidRPr="00115ED4">
        <w:t xml:space="preserve"> Buber </w:t>
      </w:r>
      <w:r w:rsidR="00F83778" w:rsidRPr="00115ED4">
        <w:t>posited</w:t>
      </w:r>
      <w:r w:rsidR="00D369E4" w:rsidRPr="00115ED4">
        <w:t xml:space="preserve"> that such a process wa</w:t>
      </w:r>
      <w:r w:rsidRPr="00115ED4">
        <w:t xml:space="preserve">s essential to reach a true understanding of philosophical anthropology. </w:t>
      </w:r>
    </w:p>
    <w:p w14:paraId="0D04029C" w14:textId="43715EC3" w:rsidR="00805A65" w:rsidRPr="00115ED4" w:rsidRDefault="000D7709" w:rsidP="00BB5E83">
      <w:pPr>
        <w:tabs>
          <w:tab w:val="left" w:pos="7797"/>
        </w:tabs>
        <w:spacing w:after="0"/>
        <w:ind w:firstLine="567"/>
        <w:rPr>
          <w:rFonts w:eastAsia="Times New Roman" w:cs="Times New Roman"/>
          <w:shd w:val="clear" w:color="auto" w:fill="FFFFFF"/>
        </w:rPr>
      </w:pPr>
      <w:r w:rsidRPr="00115ED4">
        <w:t>However,</w:t>
      </w:r>
      <w:r w:rsidR="000C08F2" w:rsidRPr="00115ED4">
        <w:t xml:space="preserve"> Buber’s position does not scale to </w:t>
      </w:r>
      <w:r w:rsidR="000C08F2" w:rsidRPr="00BB5E83">
        <w:rPr>
          <w:rFonts w:cs="Arial"/>
          <w:shd w:val="clear" w:color="auto" w:fill="FFFFFF" w:themeFill="background1"/>
        </w:rPr>
        <w:t>include</w:t>
      </w:r>
      <w:r w:rsidR="000C08F2" w:rsidRPr="00115ED4">
        <w:t xml:space="preserve"> </w:t>
      </w:r>
      <w:r w:rsidRPr="00115ED4">
        <w:t>other</w:t>
      </w:r>
      <w:r w:rsidR="000C08F2" w:rsidRPr="00115ED4">
        <w:t xml:space="preserve"> worldviews, </w:t>
      </w:r>
      <w:r w:rsidRPr="00115ED4">
        <w:t>other</w:t>
      </w:r>
      <w:r w:rsidR="000C08F2" w:rsidRPr="00115ED4">
        <w:t xml:space="preserve"> ontologies. Nor does it automatically translate to other cultures, other social dimensions, other ways of being in the world. For example, in his dismissing of most conversation as one-way talk or gossip, Buber was attempting to describe what he perceived as a higher form of human interaction. </w:t>
      </w:r>
      <w:r w:rsidR="000C08F2" w:rsidRPr="00115ED4">
        <w:rPr>
          <w:rFonts w:eastAsia="Times New Roman" w:cs="Times New Roman"/>
          <w:i/>
          <w:shd w:val="clear" w:color="auto" w:fill="FFFFFF"/>
        </w:rPr>
        <w:t>Most of what we refer to as conversation these days is probably better described as pontificating</w:t>
      </w:r>
      <w:r w:rsidR="00B5324B" w:rsidRPr="00115ED4">
        <w:rPr>
          <w:rStyle w:val="FootnoteReference"/>
          <w:rFonts w:eastAsia="Times New Roman" w:cs="Times New Roman"/>
          <w:i/>
          <w:shd w:val="clear" w:color="auto" w:fill="FFFFFF"/>
        </w:rPr>
        <w:footnoteReference w:id="4"/>
      </w:r>
      <w:r w:rsidR="004E05EE" w:rsidRPr="00115ED4">
        <w:rPr>
          <w:rFonts w:eastAsia="Times New Roman" w:cs="Times New Roman"/>
          <w:shd w:val="clear" w:color="auto" w:fill="FFFFFF"/>
        </w:rPr>
        <w:t xml:space="preserve">. </w:t>
      </w:r>
      <w:r w:rsidR="000C08F2" w:rsidRPr="00115ED4">
        <w:t>On</w:t>
      </w:r>
      <w:r w:rsidR="004E05EE" w:rsidRPr="00115ED4">
        <w:t> </w:t>
      </w:r>
      <w:r w:rsidR="000C08F2" w:rsidRPr="00115ED4">
        <w:t xml:space="preserve">the other hand, he wrote that we </w:t>
      </w:r>
      <w:r w:rsidR="00D369E4" w:rsidRPr="00115ED4">
        <w:t>could</w:t>
      </w:r>
      <w:r w:rsidR="000C08F2" w:rsidRPr="00115ED4">
        <w:t xml:space="preserve"> only really understand humanity through the interactions of people:</w:t>
      </w:r>
      <w:r w:rsidR="000C08F2" w:rsidRPr="00115ED4">
        <w:rPr>
          <w:rFonts w:eastAsia="Times New Roman" w:cs="Times New Roman"/>
          <w:shd w:val="clear" w:color="auto" w:fill="FFFFFF"/>
        </w:rPr>
        <w:t xml:space="preserve"> </w:t>
      </w:r>
      <w:r w:rsidR="000C08F2" w:rsidRPr="00115ED4">
        <w:rPr>
          <w:rFonts w:eastAsia="Times New Roman" w:cs="Times New Roman"/>
          <w:i/>
          <w:shd w:val="clear" w:color="auto" w:fill="FFFFFF"/>
        </w:rPr>
        <w:t>In any attempt to grasp what it means to be human, we must focus, not on individuals in isolation, but instead on interactions, the ways in which we inter-relate, because that is where we can better see our humanity expressed</w:t>
      </w:r>
      <w:r w:rsidR="00B5324B" w:rsidRPr="00115ED4">
        <w:rPr>
          <w:rStyle w:val="FootnoteReference"/>
          <w:rFonts w:eastAsia="Times New Roman" w:cs="Times New Roman"/>
          <w:shd w:val="clear" w:color="auto" w:fill="FFFFFF"/>
        </w:rPr>
        <w:footnoteReference w:id="5"/>
      </w:r>
      <w:r w:rsidR="000C08F2" w:rsidRPr="00115ED4">
        <w:rPr>
          <w:rFonts w:eastAsia="Times New Roman" w:cs="Times New Roman"/>
          <w:shd w:val="clear" w:color="auto" w:fill="FFFFFF"/>
        </w:rPr>
        <w:t>.</w:t>
      </w:r>
      <w:r w:rsidR="00B5324B" w:rsidRPr="00115ED4">
        <w:rPr>
          <w:rFonts w:eastAsia="Times New Roman" w:cs="Times New Roman"/>
          <w:shd w:val="clear" w:color="auto" w:fill="FFFFFF"/>
        </w:rPr>
        <w:t xml:space="preserve"> </w:t>
      </w:r>
      <w:r w:rsidR="000C08F2" w:rsidRPr="00115ED4">
        <w:t>However, much of what Buber wrote only makes sense to me when viewed through a lens that situates each individual as an essential s</w:t>
      </w:r>
      <w:r w:rsidR="00D369E4" w:rsidRPr="00115ED4">
        <w:t>elf, even though he acknowledged</w:t>
      </w:r>
      <w:r w:rsidR="000C08F2" w:rsidRPr="00115ED4">
        <w:t xml:space="preserve"> the importance of </w:t>
      </w:r>
      <w:r w:rsidR="002170A0" w:rsidRPr="00115ED4">
        <w:t>inter-connectedness</w:t>
      </w:r>
      <w:r w:rsidR="00D369E4" w:rsidRPr="00115ED4">
        <w:t xml:space="preserve">. </w:t>
      </w:r>
      <w:r w:rsidRPr="00115ED4">
        <w:t>In admitting</w:t>
      </w:r>
      <w:r w:rsidR="000C08F2" w:rsidRPr="00115ED4">
        <w:t xml:space="preserve"> the influence of Kant’s </w:t>
      </w:r>
      <w:r w:rsidR="000C08F2" w:rsidRPr="00115ED4">
        <w:fldChar w:fldCharType="begin"/>
      </w:r>
      <w:r w:rsidR="00BA04FC">
        <w:instrText xml:space="preserve"> ADDIN ZOTERO_ITEM CSL_CITATION {"citationID":"8J5GU88E","properties":{"formattedCitation":"(1800, p. 25)","plainCitation":"(1800, p. 25)"},"citationItems":[{"id":3405,"uris":["http://zotero.org/users/406041/items/KZ3BP7DI"],"uri":["http://zotero.org/users/406041/items/KZ3BP7DI"],"itemData":{"id":3405,"type":"book","title":"Logik, ein Handbuch zu Vorlesungen","publisher":"Friedrich Nicolovius","publisher-place":"Königsberg, Germany","event-place":"Königsberg, Germany","URL":"http://babel.hathitrust.org/cgi/ pt?id=nyp.33433070224989;view=1up;seq=61","language":"German","author":[{"family":"Kant","given":"Immanuel"}],"issued":{"date-parts":[["1800"]]},"accessed":{"date-parts":[["2013",7,19]]}},"locator":"25","suppress-author":true}],"schema":"https://github.com/citation-style-language/schema/raw/master/csl-citation.json"} </w:instrText>
      </w:r>
      <w:r w:rsidR="000C08F2" w:rsidRPr="00115ED4">
        <w:fldChar w:fldCharType="separate"/>
      </w:r>
      <w:r w:rsidR="000C08F2" w:rsidRPr="00115ED4">
        <w:rPr>
          <w:noProof/>
        </w:rPr>
        <w:t>(1800, p. 25)</w:t>
      </w:r>
      <w:r w:rsidR="000C08F2" w:rsidRPr="00115ED4">
        <w:fldChar w:fldCharType="end"/>
      </w:r>
      <w:r w:rsidR="000C08F2" w:rsidRPr="00115ED4">
        <w:t xml:space="preserve"> question: “Was ist der Mensch?” (</w:t>
      </w:r>
      <w:r w:rsidR="000C08F2" w:rsidRPr="00115ED4">
        <w:rPr>
          <w:i/>
        </w:rPr>
        <w:t>What is man</w:t>
      </w:r>
      <w:r w:rsidR="000C08F2" w:rsidRPr="00115ED4">
        <w:t>?</w:t>
      </w:r>
      <w:r w:rsidRPr="00115ED4">
        <w:t>),</w:t>
      </w:r>
      <w:r w:rsidR="000C08F2" w:rsidRPr="00115ED4">
        <w:t xml:space="preserve"> Buber argued that this </w:t>
      </w:r>
      <w:r w:rsidR="00D369E4" w:rsidRPr="00115ED4">
        <w:t>brought</w:t>
      </w:r>
      <w:r w:rsidR="000C08F2" w:rsidRPr="00115ED4">
        <w:t xml:space="preserve"> into focus </w:t>
      </w:r>
      <w:r w:rsidR="00D369E4" w:rsidRPr="00115ED4">
        <w:t>a</w:t>
      </w:r>
      <w:r w:rsidR="000C08F2" w:rsidRPr="00115ED4">
        <w:t xml:space="preserve"> place in time — being finite but part of infinity</w:t>
      </w:r>
      <w:r w:rsidR="00805A65" w:rsidRPr="00115ED4">
        <w:rPr>
          <w:rFonts w:eastAsia="Times New Roman" w:cs="Times New Roman"/>
          <w:shd w:val="clear" w:color="auto" w:fill="FFFFFF"/>
        </w:rPr>
        <w:t>:</w:t>
      </w:r>
    </w:p>
    <w:p w14:paraId="7E69321A" w14:textId="12A8A43D" w:rsidR="00805A65" w:rsidRPr="00115ED4" w:rsidRDefault="000C08F2" w:rsidP="00805A65">
      <w:pPr>
        <w:spacing w:before="120" w:after="120"/>
        <w:ind w:left="709" w:right="503"/>
      </w:pPr>
      <w:r w:rsidRPr="00115ED4">
        <w:rPr>
          <w:rFonts w:eastAsia="Times New Roman" w:cs="Times New Roman"/>
          <w:i/>
          <w:shd w:val="clear" w:color="auto" w:fill="FFFFFF"/>
        </w:rPr>
        <w:t>We need to recognize that even as we acknowledge our limitations, the very finite timescale of our lives, we also participate in the infinite. Both the finite and the infinite make an impact on our lives, and together, intertwined, they are threaded through our existence</w:t>
      </w:r>
      <w:r w:rsidR="004E05EE" w:rsidRPr="00115ED4">
        <w:rPr>
          <w:rStyle w:val="FootnoteReference"/>
          <w:rFonts w:eastAsia="Times New Roman" w:cs="Times New Roman"/>
          <w:i/>
          <w:shd w:val="clear" w:color="auto" w:fill="FFFFFF"/>
        </w:rPr>
        <w:footnoteReference w:id="6"/>
      </w:r>
      <w:r w:rsidRPr="00115ED4">
        <w:t xml:space="preserve"> </w:t>
      </w:r>
      <w:r w:rsidR="004E05EE" w:rsidRPr="00115ED4">
        <w:t>.</w:t>
      </w:r>
    </w:p>
    <w:p w14:paraId="283BAD30" w14:textId="521CADB1" w:rsidR="000C08F2" w:rsidRPr="00115ED4" w:rsidRDefault="00D369E4" w:rsidP="00BB5E83">
      <w:pPr>
        <w:tabs>
          <w:tab w:val="left" w:pos="7797"/>
        </w:tabs>
        <w:spacing w:after="0"/>
        <w:ind w:firstLine="567"/>
      </w:pPr>
      <w:r w:rsidRPr="00BB5E83">
        <w:rPr>
          <w:rFonts w:cs="Arial"/>
          <w:shd w:val="clear" w:color="auto" w:fill="FFFFFF" w:themeFill="background1"/>
        </w:rPr>
        <w:t>Such</w:t>
      </w:r>
      <w:r w:rsidRPr="00115ED4">
        <w:t xml:space="preserve"> thinking appeared</w:t>
      </w:r>
      <w:r w:rsidR="000C08F2" w:rsidRPr="00115ED4">
        <w:t xml:space="preserve"> to open space for more possibilities, but the underlying assumptions limit</w:t>
      </w:r>
      <w:r w:rsidRPr="00115ED4">
        <w:t>ed</w:t>
      </w:r>
      <w:r w:rsidR="000C08F2" w:rsidRPr="00115ED4">
        <w:t xml:space="preserve"> the scope for alternative perspectives to be explored</w:t>
      </w:r>
      <w:r w:rsidR="000D7709" w:rsidRPr="00115ED4">
        <w:t xml:space="preserve"> and restricted his view of ethics to a specific morality</w:t>
      </w:r>
      <w:r w:rsidR="000C08F2" w:rsidRPr="00115ED4">
        <w:t>.</w:t>
      </w:r>
    </w:p>
    <w:p w14:paraId="7EF800AA" w14:textId="6B69C270" w:rsidR="00B10160" w:rsidRPr="00115ED4" w:rsidRDefault="000C08F2" w:rsidP="00BB5E83">
      <w:pPr>
        <w:tabs>
          <w:tab w:val="left" w:pos="7797"/>
        </w:tabs>
        <w:spacing w:after="0"/>
        <w:ind w:firstLine="567"/>
        <w:rPr>
          <w:lang w:val="en-US"/>
        </w:rPr>
      </w:pPr>
      <w:r w:rsidRPr="00BB5E83">
        <w:rPr>
          <w:rFonts w:cs="Arial"/>
          <w:shd w:val="clear" w:color="auto" w:fill="FFFFFF" w:themeFill="background1"/>
        </w:rPr>
        <w:t>Another</w:t>
      </w:r>
      <w:r w:rsidRPr="00115ED4">
        <w:t xml:space="preserve"> influential European philosopher in the </w:t>
      </w:r>
      <w:r w:rsidR="002170A0" w:rsidRPr="00115ED4">
        <w:t>same</w:t>
      </w:r>
      <w:r w:rsidR="0079241A" w:rsidRPr="00115ED4">
        <w:t xml:space="preserve"> tradition, </w:t>
      </w:r>
      <w:r w:rsidR="0079241A" w:rsidRPr="00115ED4">
        <w:rPr>
          <w:lang w:val="en-US"/>
        </w:rPr>
        <w:t>Lévinas</w:t>
      </w:r>
      <w:r w:rsidR="00085FF0" w:rsidRPr="00115ED4">
        <w:rPr>
          <w:lang w:val="en-US"/>
        </w:rPr>
        <w:t xml:space="preserve">, </w:t>
      </w:r>
      <w:r w:rsidR="002170A0" w:rsidRPr="00115ED4">
        <w:rPr>
          <w:lang w:val="en-US"/>
        </w:rPr>
        <w:t>expressed</w:t>
      </w:r>
      <w:r w:rsidRPr="00115ED4">
        <w:rPr>
          <w:lang w:val="en-US"/>
        </w:rPr>
        <w:t xml:space="preserve"> a similar perspective to Buber, and also saw each human as an isolated individual under the gaze of God. Lévinas asserted th</w:t>
      </w:r>
      <w:r w:rsidR="00D369E4" w:rsidRPr="00115ED4">
        <w:rPr>
          <w:lang w:val="en-US"/>
        </w:rPr>
        <w:t xml:space="preserve">e proposition that while there </w:t>
      </w:r>
      <w:r w:rsidR="000D7709" w:rsidRPr="00115ED4">
        <w:rPr>
          <w:lang w:val="en-US"/>
        </w:rPr>
        <w:t>is</w:t>
      </w:r>
      <w:r w:rsidRPr="00115ED4">
        <w:rPr>
          <w:lang w:val="en-US"/>
        </w:rPr>
        <w:t xml:space="preserve"> much that </w:t>
      </w:r>
      <w:r w:rsidR="000D7709" w:rsidRPr="00115ED4">
        <w:rPr>
          <w:lang w:val="en-US"/>
        </w:rPr>
        <w:t>is</w:t>
      </w:r>
      <w:r w:rsidRPr="00115ED4">
        <w:rPr>
          <w:lang w:val="en-US"/>
        </w:rPr>
        <w:t xml:space="preserve"> share</w:t>
      </w:r>
      <w:r w:rsidR="00D369E4" w:rsidRPr="00115ED4">
        <w:rPr>
          <w:lang w:val="en-US"/>
        </w:rPr>
        <w:t>d</w:t>
      </w:r>
      <w:r w:rsidRPr="00115ED4">
        <w:rPr>
          <w:lang w:val="en-US"/>
        </w:rPr>
        <w:t xml:space="preserve"> with others, in the final analysis, we </w:t>
      </w:r>
      <w:r w:rsidR="000D7709" w:rsidRPr="00115ED4">
        <w:rPr>
          <w:lang w:val="en-US"/>
        </w:rPr>
        <w:t>are</w:t>
      </w:r>
      <w:r w:rsidRPr="00115ED4">
        <w:rPr>
          <w:lang w:val="en-US"/>
        </w:rPr>
        <w:t xml:space="preserve"> unique and separate individuals</w:t>
      </w:r>
      <w:r w:rsidRPr="00115ED4">
        <w:t>:</w:t>
      </w:r>
      <w:r w:rsidRPr="00115ED4">
        <w:rPr>
          <w:lang w:val="en-US"/>
        </w:rPr>
        <w:t xml:space="preserve"> </w:t>
      </w:r>
    </w:p>
    <w:p w14:paraId="4138C598" w14:textId="6DA28F65" w:rsidR="00B10160" w:rsidRPr="00115ED4" w:rsidRDefault="004E05EE" w:rsidP="00B10160">
      <w:pPr>
        <w:spacing w:before="120" w:after="120"/>
        <w:ind w:left="709" w:right="503"/>
        <w:rPr>
          <w:lang w:val="en-US"/>
        </w:rPr>
      </w:pPr>
      <w:r w:rsidRPr="00115ED4">
        <w:rPr>
          <w:rFonts w:eastAsia="Times New Roman" w:cs="Times New Roman"/>
          <w:i/>
          <w:shd w:val="clear" w:color="auto" w:fill="FFFFFF"/>
        </w:rPr>
        <w:t>I</w:t>
      </w:r>
      <w:r w:rsidR="000C08F2" w:rsidRPr="00115ED4">
        <w:rPr>
          <w:rFonts w:eastAsia="Times New Roman" w:cs="Times New Roman"/>
          <w:i/>
          <w:shd w:val="clear" w:color="auto" w:fill="FFFFFF"/>
        </w:rPr>
        <w:t>t’s trite to say that we only exist as individuals when we are surrounded by people and things which we engage with. We interact with others in what we see and in what we touch, in empathizing with others as well as when we are working together. All of these are transitive ways of relating: when I touch something, I see an Other, but I cannot be that other. I am totally unique and individual</w:t>
      </w:r>
      <w:r w:rsidRPr="00115ED4">
        <w:rPr>
          <w:rStyle w:val="FootnoteReference"/>
          <w:rFonts w:eastAsia="Times New Roman" w:cs="Times New Roman"/>
          <w:i/>
          <w:shd w:val="clear" w:color="auto" w:fill="FFFFFF"/>
        </w:rPr>
        <w:footnoteReference w:id="7"/>
      </w:r>
      <w:r w:rsidRPr="00115ED4">
        <w:rPr>
          <w:rFonts w:eastAsia="Times New Roman" w:cs="Times New Roman"/>
          <w:shd w:val="clear" w:color="auto" w:fill="FFFFFF"/>
        </w:rPr>
        <w:t>.</w:t>
      </w:r>
    </w:p>
    <w:p w14:paraId="146FD8E4" w14:textId="5355267E" w:rsidR="000C08F2" w:rsidRPr="00115ED4" w:rsidRDefault="000C08F2" w:rsidP="00BB5E83">
      <w:pPr>
        <w:tabs>
          <w:tab w:val="left" w:pos="7797"/>
        </w:tabs>
        <w:spacing w:after="0"/>
        <w:ind w:firstLine="567"/>
        <w:rPr>
          <w:lang w:val="en-US"/>
        </w:rPr>
      </w:pPr>
      <w:r w:rsidRPr="00BB5E83">
        <w:rPr>
          <w:rFonts w:cs="Arial"/>
          <w:shd w:val="clear" w:color="auto" w:fill="FFFFFF" w:themeFill="background1"/>
        </w:rPr>
        <w:t>Lévinas</w:t>
      </w:r>
      <w:r w:rsidRPr="00115ED4">
        <w:rPr>
          <w:lang w:val="en-US"/>
        </w:rPr>
        <w:t xml:space="preserve"> recognized commo</w:t>
      </w:r>
      <w:r w:rsidR="00D369E4" w:rsidRPr="00115ED4">
        <w:rPr>
          <w:lang w:val="en-US"/>
        </w:rPr>
        <w:t>nality, he accepted that there wa</w:t>
      </w:r>
      <w:r w:rsidRPr="00115ED4">
        <w:rPr>
          <w:lang w:val="en-US"/>
        </w:rPr>
        <w:t xml:space="preserve">s much that is shared, but insisted on an </w:t>
      </w:r>
      <w:r w:rsidRPr="00115ED4">
        <w:rPr>
          <w:i/>
          <w:lang w:val="en-US"/>
        </w:rPr>
        <w:t>essential self</w:t>
      </w:r>
      <w:r w:rsidRPr="00115ED4">
        <w:rPr>
          <w:lang w:val="en-US"/>
        </w:rPr>
        <w:t xml:space="preserve"> as a consequence of uniqueness. This position does not invite us to examine or interpret our world and our existence in other ways. The </w:t>
      </w:r>
      <w:r w:rsidR="000D7709" w:rsidRPr="00115ED4">
        <w:rPr>
          <w:lang w:val="en-US"/>
        </w:rPr>
        <w:t xml:space="preserve">ethical </w:t>
      </w:r>
      <w:r w:rsidRPr="00115ED4">
        <w:rPr>
          <w:lang w:val="en-US"/>
        </w:rPr>
        <w:t xml:space="preserve">difficulty arises from focusing exclusively on the uniqueness of a person, because doing so marginalizes the far greater impacts of our human connectedness to each other and our contexts. </w:t>
      </w:r>
    </w:p>
    <w:p w14:paraId="21E05D20" w14:textId="2B5FD413" w:rsidR="000C08F2" w:rsidRPr="00115ED4" w:rsidRDefault="000C08F2" w:rsidP="00890716">
      <w:pPr>
        <w:tabs>
          <w:tab w:val="left" w:pos="7797"/>
        </w:tabs>
        <w:spacing w:after="0"/>
        <w:ind w:firstLine="567"/>
        <w:rPr>
          <w:lang w:val="en-US"/>
        </w:rPr>
      </w:pPr>
      <w:r w:rsidRPr="00115ED4">
        <w:rPr>
          <w:lang w:val="en-US"/>
        </w:rPr>
        <w:t xml:space="preserve">This might be interpreted as the difference between a psychology of the individual and a sociology of the community, that it is simply a question of what is the more appropriate focus. </w:t>
      </w:r>
      <w:r w:rsidR="00A407CA" w:rsidRPr="00115ED4">
        <w:rPr>
          <w:lang w:val="en-US"/>
        </w:rPr>
        <w:t>I</w:t>
      </w:r>
      <w:r w:rsidR="002170A0" w:rsidRPr="00115ED4">
        <w:rPr>
          <w:lang w:val="en-US"/>
        </w:rPr>
        <w:t xml:space="preserve">t </w:t>
      </w:r>
      <w:r w:rsidR="000D7709" w:rsidRPr="00115ED4">
        <w:rPr>
          <w:lang w:val="en-US"/>
        </w:rPr>
        <w:t>may seem to invite</w:t>
      </w:r>
      <w:r w:rsidRPr="00115ED4">
        <w:rPr>
          <w:lang w:val="en-US"/>
        </w:rPr>
        <w:t xml:space="preserve"> </w:t>
      </w:r>
      <w:r w:rsidR="002170A0" w:rsidRPr="00115ED4">
        <w:rPr>
          <w:lang w:val="en-US"/>
        </w:rPr>
        <w:t xml:space="preserve">a reader to </w:t>
      </w:r>
      <w:r w:rsidRPr="00115ED4">
        <w:rPr>
          <w:lang w:val="en-US"/>
        </w:rPr>
        <w:t xml:space="preserve">consider these in terms of a binary, </w:t>
      </w:r>
      <w:r w:rsidR="000D7709" w:rsidRPr="00115ED4">
        <w:rPr>
          <w:lang w:val="en-US"/>
        </w:rPr>
        <w:t>even if</w:t>
      </w:r>
      <w:r w:rsidRPr="00115ED4">
        <w:rPr>
          <w:lang w:val="en-US"/>
        </w:rPr>
        <w:t xml:space="preserve"> acknowledging that wisdom can be seen to reside in both</w:t>
      </w:r>
      <w:r w:rsidR="002170A0" w:rsidRPr="00115ED4">
        <w:rPr>
          <w:lang w:val="en-US"/>
        </w:rPr>
        <w:t xml:space="preserve"> perspectives</w:t>
      </w:r>
      <w:r w:rsidRPr="00115ED4">
        <w:rPr>
          <w:lang w:val="en-US"/>
        </w:rPr>
        <w:t xml:space="preserve">. However, </w:t>
      </w:r>
      <w:r w:rsidR="000D7709" w:rsidRPr="00115ED4">
        <w:rPr>
          <w:lang w:val="en-US"/>
        </w:rPr>
        <w:t>while</w:t>
      </w:r>
      <w:r w:rsidRPr="00115ED4">
        <w:rPr>
          <w:lang w:val="en-US"/>
        </w:rPr>
        <w:t xml:space="preserve"> different branches of philosophy have built on different perspectives, in Western philosophies both the formulations of psychology and sociology appear to have grown from the same fundamentals, the same atomistic view of ‘individual’ human beings.</w:t>
      </w:r>
    </w:p>
    <w:p w14:paraId="3761543D" w14:textId="41E041C7" w:rsidR="000C08F2" w:rsidRPr="00115ED4" w:rsidRDefault="000D7709" w:rsidP="00890716">
      <w:pPr>
        <w:tabs>
          <w:tab w:val="left" w:pos="7797"/>
        </w:tabs>
        <w:spacing w:after="0"/>
        <w:ind w:firstLine="567"/>
        <w:rPr>
          <w:lang w:val="en-US"/>
        </w:rPr>
      </w:pPr>
      <w:r w:rsidRPr="00115ED4">
        <w:rPr>
          <w:lang w:val="en-US"/>
        </w:rPr>
        <w:t>On the other hand, a</w:t>
      </w:r>
      <w:r w:rsidR="000C08F2" w:rsidRPr="00115ED4">
        <w:rPr>
          <w:lang w:val="en-US"/>
        </w:rPr>
        <w:t xml:space="preserve"> more recent German philosopher, Lorenz Puntel </w:t>
      </w:r>
      <w:r w:rsidR="000C08F2" w:rsidRPr="00115ED4">
        <w:rPr>
          <w:lang w:val="en-US"/>
        </w:rPr>
        <w:fldChar w:fldCharType="begin"/>
      </w:r>
      <w:r w:rsidR="00B5324B" w:rsidRPr="00115ED4">
        <w:rPr>
          <w:lang w:val="en-US"/>
        </w:rPr>
        <w:instrText xml:space="preserve"> ADDIN ZOTERO_ITEM CSL_CITATION {"citationID":"1vs240a2fg","properties":{"formattedCitation":"(2011)","plainCitation":"(2011)"},"citationItems":[{"id":3288,"uris":["http://zotero.org/users/406041/items/4ZSQJIWE"],"uri":["http://zotero.org/users/406041/items/4ZSQJIWE"],"itemData":{"id":3288,"type":"book","title":"Being and God: A systematic approach in confrontation with Martin Heidegger, Emmanuel Levinas, and Jean-Luc Marion","publisher":"Northwestern University Press","publisher-place":"Evanston, IL","number-of-pages":"427","source":"Library of Congress ISBN","event-place":"Evanston, IL","ISBN":"978-0-8101-2770-8","call-number":"BD313 .B8613 2011","shortTitle":"Being and God","author":[{"family":"Puntel","given":"Lorenz Bruno"}],"translator":[{"family":"White","given":"Alan"}],"issued":{"date-parts":[["2011"]]}},"suppress-author":true}],"schema":"https://github.com/citation-style-language/schema/raw/master/csl-citation.json"} </w:instrText>
      </w:r>
      <w:r w:rsidR="000C08F2" w:rsidRPr="00115ED4">
        <w:rPr>
          <w:lang w:val="en-US"/>
        </w:rPr>
        <w:fldChar w:fldCharType="separate"/>
      </w:r>
      <w:r w:rsidR="000C08F2" w:rsidRPr="00115ED4">
        <w:rPr>
          <w:noProof/>
          <w:lang w:val="en-US"/>
        </w:rPr>
        <w:t>(2011)</w:t>
      </w:r>
      <w:r w:rsidR="000C08F2" w:rsidRPr="00115ED4">
        <w:rPr>
          <w:lang w:val="en-US"/>
        </w:rPr>
        <w:fldChar w:fldCharType="end"/>
      </w:r>
      <w:r w:rsidR="000C08F2" w:rsidRPr="00115ED4">
        <w:rPr>
          <w:lang w:val="en-US"/>
        </w:rPr>
        <w:t xml:space="preserve">, rejects Lévinas’ position, asserting that the arguments are based on untenable assumptions, and that the sharing of existence within a community is in itself something which gives meaning to the philosophical debate about the nature of </w:t>
      </w:r>
      <w:r w:rsidR="000C08F2" w:rsidRPr="00115ED4">
        <w:rPr>
          <w:i/>
          <w:lang w:val="en-US"/>
        </w:rPr>
        <w:t>being.</w:t>
      </w:r>
      <w:r w:rsidR="000C08F2" w:rsidRPr="00115ED4">
        <w:rPr>
          <w:lang w:val="en-US"/>
        </w:rPr>
        <w:t xml:space="preserve"> Accordingly, Puntel’s position fits well with the perspective</w:t>
      </w:r>
      <w:r w:rsidRPr="00115ED4">
        <w:rPr>
          <w:lang w:val="en-US"/>
        </w:rPr>
        <w:t xml:space="preserve"> and the ethics</w:t>
      </w:r>
      <w:r w:rsidR="000C08F2" w:rsidRPr="00115ED4">
        <w:rPr>
          <w:lang w:val="en-US"/>
        </w:rPr>
        <w:t xml:space="preserve"> of socially-constructed identities.</w:t>
      </w:r>
    </w:p>
    <w:p w14:paraId="2BE98A2B" w14:textId="0CD99513" w:rsidR="000C08F2" w:rsidRPr="00115ED4" w:rsidRDefault="007A11A1" w:rsidP="007A11A1">
      <w:pPr>
        <w:pStyle w:val="Heading3"/>
        <w:rPr>
          <w:rFonts w:ascii="Georgia" w:hAnsi="Georgia"/>
          <w:lang w:val="en-US"/>
        </w:rPr>
      </w:pPr>
      <w:bookmarkStart w:id="7" w:name="_Toc250018216"/>
      <w:bookmarkStart w:id="8" w:name="_Toc306437265"/>
      <w:r w:rsidRPr="00115ED4">
        <w:rPr>
          <w:rFonts w:ascii="Georgia" w:hAnsi="Georgia"/>
          <w:lang w:val="en-US"/>
        </w:rPr>
        <w:t xml:space="preserve">An alternative perspective </w:t>
      </w:r>
      <w:r w:rsidR="000C08F2" w:rsidRPr="00115ED4">
        <w:rPr>
          <w:rFonts w:ascii="Georgia" w:hAnsi="Georgia"/>
          <w:lang w:val="en-US"/>
        </w:rPr>
        <w:t>— a collective construction of identity</w:t>
      </w:r>
      <w:bookmarkEnd w:id="7"/>
      <w:bookmarkEnd w:id="8"/>
    </w:p>
    <w:p w14:paraId="39665D93" w14:textId="7C85CA0E" w:rsidR="000C08F2" w:rsidRPr="00115ED4" w:rsidRDefault="000C08F2" w:rsidP="000C08F2">
      <w:pPr>
        <w:spacing w:before="120" w:after="120"/>
        <w:rPr>
          <w:lang w:val="en-US"/>
        </w:rPr>
      </w:pPr>
      <w:r w:rsidRPr="00115ED4">
        <w:rPr>
          <w:lang w:val="en-US"/>
        </w:rPr>
        <w:t xml:space="preserve">What I </w:t>
      </w:r>
      <w:r w:rsidR="005502C9" w:rsidRPr="00115ED4">
        <w:rPr>
          <w:lang w:val="en-US"/>
        </w:rPr>
        <w:t>have attempted</w:t>
      </w:r>
      <w:r w:rsidRPr="00115ED4">
        <w:rPr>
          <w:lang w:val="en-US"/>
        </w:rPr>
        <w:t xml:space="preserve"> to foreground is a view of the subjec</w:t>
      </w:r>
      <w:r w:rsidR="005502C9" w:rsidRPr="00115ED4">
        <w:rPr>
          <w:lang w:val="en-US"/>
        </w:rPr>
        <w:t>t as collectively constructed</w:t>
      </w:r>
      <w:r w:rsidRPr="00115ED4">
        <w:rPr>
          <w:lang w:val="en-US"/>
        </w:rPr>
        <w:t xml:space="preserve">, </w:t>
      </w:r>
      <w:r w:rsidR="008C26EA" w:rsidRPr="00115ED4">
        <w:rPr>
          <w:lang w:val="en-US"/>
        </w:rPr>
        <w:t>shaped</w:t>
      </w:r>
      <w:r w:rsidRPr="00115ED4">
        <w:rPr>
          <w:lang w:val="en-US"/>
        </w:rPr>
        <w:t xml:space="preserve"> as an interwoven discursive amalgam of the possible positions available in </w:t>
      </w:r>
      <w:r w:rsidR="005502C9" w:rsidRPr="00115ED4">
        <w:rPr>
          <w:lang w:val="en-US"/>
        </w:rPr>
        <w:t>a</w:t>
      </w:r>
      <w:r w:rsidRPr="00115ED4">
        <w:rPr>
          <w:lang w:val="en-US"/>
        </w:rPr>
        <w:t xml:space="preserve"> context. The positions available to some </w:t>
      </w:r>
      <w:r w:rsidR="005502C9" w:rsidRPr="00115ED4">
        <w:rPr>
          <w:lang w:val="en-US"/>
        </w:rPr>
        <w:t>subjects</w:t>
      </w:r>
      <w:r w:rsidRPr="00115ED4">
        <w:rPr>
          <w:lang w:val="en-US"/>
        </w:rPr>
        <w:t xml:space="preserve"> may constrain or limit the positions available to others. However, </w:t>
      </w:r>
      <w:r w:rsidR="005502C9" w:rsidRPr="00115ED4">
        <w:rPr>
          <w:lang w:val="en-US"/>
        </w:rPr>
        <w:t>I argue</w:t>
      </w:r>
      <w:r w:rsidRPr="00115ED4">
        <w:rPr>
          <w:lang w:val="en-US"/>
        </w:rPr>
        <w:t xml:space="preserve"> that the subjectivities of persons present in any conversation, and therefore the available relationships, are generated in genealogies of inter-related ideas and promoted by contextual factors such as language. </w:t>
      </w:r>
    </w:p>
    <w:p w14:paraId="2CCAEBB4" w14:textId="2CF6BDAA" w:rsidR="000C08F2" w:rsidRPr="00115ED4" w:rsidRDefault="00532CE6" w:rsidP="00890716">
      <w:pPr>
        <w:tabs>
          <w:tab w:val="left" w:pos="7797"/>
        </w:tabs>
        <w:spacing w:after="0"/>
        <w:ind w:firstLine="567"/>
        <w:rPr>
          <w:lang w:val="en-US"/>
        </w:rPr>
      </w:pPr>
      <w:r w:rsidRPr="00115ED4">
        <w:rPr>
          <w:lang w:val="en-US"/>
        </w:rPr>
        <w:t>A</w:t>
      </w:r>
      <w:r w:rsidR="000C08F2" w:rsidRPr="00115ED4">
        <w:rPr>
          <w:lang w:val="en-US"/>
        </w:rPr>
        <w:t xml:space="preserve">ny movement from </w:t>
      </w:r>
      <w:r w:rsidRPr="00115ED4">
        <w:rPr>
          <w:lang w:val="en-US"/>
        </w:rPr>
        <w:t xml:space="preserve">an individualistic conception to include communitarian understandings </w:t>
      </w:r>
      <w:r w:rsidR="000C67B5" w:rsidRPr="00115ED4">
        <w:rPr>
          <w:lang w:val="en-US"/>
        </w:rPr>
        <w:t>can</w:t>
      </w:r>
      <w:r w:rsidRPr="00115ED4">
        <w:rPr>
          <w:lang w:val="en-US"/>
        </w:rPr>
        <w:t xml:space="preserve"> </w:t>
      </w:r>
      <w:r w:rsidR="001F2D05" w:rsidRPr="00115ED4">
        <w:rPr>
          <w:lang w:val="en-US"/>
        </w:rPr>
        <w:t xml:space="preserve">therefore </w:t>
      </w:r>
      <w:r w:rsidRPr="00115ED4">
        <w:rPr>
          <w:lang w:val="en-US"/>
        </w:rPr>
        <w:t>only</w:t>
      </w:r>
      <w:r w:rsidR="000C08F2" w:rsidRPr="00115ED4">
        <w:rPr>
          <w:lang w:val="en-US"/>
        </w:rPr>
        <w:t xml:space="preserve"> be iterative and </w:t>
      </w:r>
      <w:r w:rsidR="000C67B5" w:rsidRPr="00115ED4">
        <w:rPr>
          <w:lang w:val="en-US"/>
        </w:rPr>
        <w:t>must</w:t>
      </w:r>
      <w:r w:rsidR="000C08F2" w:rsidRPr="00115ED4">
        <w:rPr>
          <w:lang w:val="en-US"/>
        </w:rPr>
        <w:t xml:space="preserve"> carry forward the sum of </w:t>
      </w:r>
      <w:r w:rsidR="001F2D05" w:rsidRPr="00115ED4">
        <w:rPr>
          <w:lang w:val="en-US"/>
        </w:rPr>
        <w:t xml:space="preserve">philosophies and </w:t>
      </w:r>
      <w:r w:rsidR="000C08F2" w:rsidRPr="00115ED4">
        <w:rPr>
          <w:lang w:val="en-US"/>
        </w:rPr>
        <w:t xml:space="preserve">human knowledge that has been constructed on those </w:t>
      </w:r>
      <w:r w:rsidR="001F2D05" w:rsidRPr="00115ED4">
        <w:rPr>
          <w:lang w:val="en-US"/>
        </w:rPr>
        <w:t>previous</w:t>
      </w:r>
      <w:r w:rsidRPr="00115ED4">
        <w:rPr>
          <w:lang w:val="en-US"/>
        </w:rPr>
        <w:t xml:space="preserve"> </w:t>
      </w:r>
      <w:r w:rsidR="000C08F2" w:rsidRPr="00115ED4">
        <w:rPr>
          <w:lang w:val="en-US"/>
        </w:rPr>
        <w:t xml:space="preserve">foundations.  </w:t>
      </w:r>
      <w:r w:rsidR="000C67B5" w:rsidRPr="00115ED4">
        <w:rPr>
          <w:lang w:val="en-US"/>
        </w:rPr>
        <w:t>I base this</w:t>
      </w:r>
      <w:r w:rsidR="000C08F2" w:rsidRPr="00115ED4">
        <w:rPr>
          <w:lang w:val="en-US"/>
        </w:rPr>
        <w:t xml:space="preserve"> on the </w:t>
      </w:r>
      <w:r w:rsidR="00D22D1A" w:rsidRPr="00115ED4">
        <w:rPr>
          <w:lang w:val="en-US"/>
        </w:rPr>
        <w:t>assumption</w:t>
      </w:r>
      <w:r w:rsidR="000C08F2" w:rsidRPr="00115ED4">
        <w:rPr>
          <w:lang w:val="en-US"/>
        </w:rPr>
        <w:t xml:space="preserve"> that it is only possible to formulate and communicate new ideas using language and </w:t>
      </w:r>
      <w:r w:rsidR="00D22D1A" w:rsidRPr="00115ED4">
        <w:rPr>
          <w:lang w:val="en-US"/>
        </w:rPr>
        <w:t>understandings</w:t>
      </w:r>
      <w:r w:rsidR="000C08F2" w:rsidRPr="00115ED4">
        <w:rPr>
          <w:lang w:val="en-US"/>
        </w:rPr>
        <w:t xml:space="preserve"> </w:t>
      </w:r>
      <w:r w:rsidRPr="00115ED4">
        <w:rPr>
          <w:lang w:val="en-US"/>
        </w:rPr>
        <w:t>that are already available</w:t>
      </w:r>
      <w:r w:rsidR="000C08F2" w:rsidRPr="00115ED4">
        <w:rPr>
          <w:lang w:val="en-US"/>
        </w:rPr>
        <w:t xml:space="preserve">. Accordingly, </w:t>
      </w:r>
      <w:r w:rsidRPr="00115ED4">
        <w:rPr>
          <w:lang w:val="en-US"/>
        </w:rPr>
        <w:t>it is</w:t>
      </w:r>
      <w:r w:rsidR="00D22D1A" w:rsidRPr="00115ED4">
        <w:rPr>
          <w:lang w:val="en-US"/>
        </w:rPr>
        <w:t xml:space="preserve"> not trivial to re</w:t>
      </w:r>
      <w:r w:rsidR="00D22D1A" w:rsidRPr="00115ED4">
        <w:rPr>
          <w:lang w:val="en-US"/>
        </w:rPr>
        <w:noBreakHyphen/>
      </w:r>
      <w:r w:rsidRPr="00115ED4">
        <w:rPr>
          <w:lang w:val="en-US"/>
        </w:rPr>
        <w:t>examine</w:t>
      </w:r>
      <w:r w:rsidR="000C08F2" w:rsidRPr="00115ED4">
        <w:rPr>
          <w:lang w:val="en-US"/>
        </w:rPr>
        <w:t xml:space="preserve"> </w:t>
      </w:r>
      <w:r w:rsidRPr="00115ED4">
        <w:rPr>
          <w:lang w:val="en-US"/>
        </w:rPr>
        <w:t>the</w:t>
      </w:r>
      <w:r w:rsidR="000C08F2" w:rsidRPr="00115ED4">
        <w:rPr>
          <w:lang w:val="en-US"/>
        </w:rPr>
        <w:t xml:space="preserve"> fundamentals </w:t>
      </w:r>
      <w:r w:rsidRPr="00115ED4">
        <w:rPr>
          <w:lang w:val="en-US"/>
        </w:rPr>
        <w:t xml:space="preserve">of knowledge from the perspective that it is embedded in the individual </w:t>
      </w:r>
      <w:r w:rsidRPr="00115ED4">
        <w:rPr>
          <w:i/>
          <w:lang w:val="en-US"/>
        </w:rPr>
        <w:t>and</w:t>
      </w:r>
      <w:r w:rsidRPr="00115ED4">
        <w:rPr>
          <w:lang w:val="en-US"/>
        </w:rPr>
        <w:t xml:space="preserve"> in community</w:t>
      </w:r>
      <w:r w:rsidR="000C08F2" w:rsidRPr="00115ED4">
        <w:rPr>
          <w:lang w:val="en-US"/>
        </w:rPr>
        <w:t xml:space="preserve">. Lévinas, for example, even in arguing </w:t>
      </w:r>
      <w:r w:rsidRPr="00115ED4">
        <w:rPr>
          <w:lang w:val="en-US"/>
        </w:rPr>
        <w:t>for the idea of</w:t>
      </w:r>
      <w:r w:rsidR="000C08F2" w:rsidRPr="00115ED4">
        <w:rPr>
          <w:lang w:val="en-US"/>
        </w:rPr>
        <w:t xml:space="preserve"> separate</w:t>
      </w:r>
      <w:r w:rsidRPr="00115ED4">
        <w:rPr>
          <w:lang w:val="en-US"/>
        </w:rPr>
        <w:t>ness</w:t>
      </w:r>
      <w:r w:rsidR="000C08F2" w:rsidRPr="00115ED4">
        <w:rPr>
          <w:lang w:val="en-US"/>
        </w:rPr>
        <w:t xml:space="preserve">, acknowledged that </w:t>
      </w:r>
      <w:r w:rsidRPr="00115ED4">
        <w:rPr>
          <w:lang w:val="en-US"/>
        </w:rPr>
        <w:t>people</w:t>
      </w:r>
      <w:r w:rsidR="000C08F2" w:rsidRPr="00115ED4">
        <w:rPr>
          <w:lang w:val="en-US"/>
        </w:rPr>
        <w:t xml:space="preserve"> never exist in isolation, </w:t>
      </w:r>
      <w:r w:rsidRPr="00115ED4">
        <w:rPr>
          <w:lang w:val="en-US"/>
        </w:rPr>
        <w:t>but</w:t>
      </w:r>
      <w:r w:rsidR="000C08F2" w:rsidRPr="00115ED4">
        <w:rPr>
          <w:lang w:val="en-US"/>
        </w:rPr>
        <w:t xml:space="preserve"> are always in relationship to other people and </w:t>
      </w:r>
      <w:r w:rsidRPr="00115ED4">
        <w:rPr>
          <w:lang w:val="en-US"/>
        </w:rPr>
        <w:t>their</w:t>
      </w:r>
      <w:r w:rsidR="000C08F2" w:rsidRPr="00115ED4">
        <w:rPr>
          <w:lang w:val="en-US"/>
        </w:rPr>
        <w:t xml:space="preserve"> contexts</w:t>
      </w:r>
      <w:r w:rsidR="004E05EE" w:rsidRPr="00115ED4">
        <w:rPr>
          <w:rStyle w:val="FootnoteReference"/>
          <w:rFonts w:eastAsia="Times New Roman" w:cs="Times New Roman"/>
          <w:i/>
        </w:rPr>
        <w:footnoteReference w:id="8"/>
      </w:r>
      <w:r w:rsidR="00570F40" w:rsidRPr="00115ED4">
        <w:rPr>
          <w:rFonts w:eastAsia="Times New Roman" w:cs="Times New Roman"/>
          <w:i/>
        </w:rPr>
        <w:t>.</w:t>
      </w:r>
    </w:p>
    <w:p w14:paraId="7FC123EA" w14:textId="6A8E07D5" w:rsidR="000C08F2" w:rsidRPr="00115ED4" w:rsidRDefault="000C08F2" w:rsidP="00890716">
      <w:pPr>
        <w:tabs>
          <w:tab w:val="left" w:pos="7797"/>
        </w:tabs>
        <w:spacing w:after="0"/>
        <w:ind w:firstLine="567"/>
      </w:pPr>
      <w:r w:rsidRPr="00115ED4">
        <w:rPr>
          <w:lang w:val="en-US"/>
        </w:rPr>
        <w:t xml:space="preserve">However, it fundamentally changes the ethics of relationships </w:t>
      </w:r>
      <w:r w:rsidR="00A76307" w:rsidRPr="00115ED4">
        <w:rPr>
          <w:lang w:val="en-US"/>
        </w:rPr>
        <w:t>to</w:t>
      </w:r>
      <w:r w:rsidRPr="00115ED4">
        <w:rPr>
          <w:lang w:val="en-US"/>
        </w:rPr>
        <w:t xml:space="preserve"> position </w:t>
      </w:r>
      <w:r w:rsidR="00A76307" w:rsidRPr="00115ED4">
        <w:rPr>
          <w:lang w:val="en-US"/>
        </w:rPr>
        <w:t>people</w:t>
      </w:r>
      <w:r w:rsidRPr="00115ED4">
        <w:rPr>
          <w:lang w:val="en-US"/>
        </w:rPr>
        <w:t xml:space="preserve"> as existing and being </w:t>
      </w:r>
      <w:r w:rsidR="001F2D05" w:rsidRPr="00115ED4">
        <w:rPr>
          <w:i/>
          <w:lang w:val="en-US"/>
        </w:rPr>
        <w:t>always</w:t>
      </w:r>
      <w:r w:rsidRPr="00115ED4">
        <w:rPr>
          <w:lang w:val="en-US"/>
        </w:rPr>
        <w:t xml:space="preserve"> in context with </w:t>
      </w:r>
      <w:r w:rsidR="001F2D05" w:rsidRPr="00115ED4">
        <w:rPr>
          <w:lang w:val="en-US"/>
        </w:rPr>
        <w:t>community</w:t>
      </w:r>
      <w:r w:rsidRPr="00115ED4">
        <w:rPr>
          <w:lang w:val="en-US"/>
        </w:rPr>
        <w:t xml:space="preserve"> and </w:t>
      </w:r>
      <w:r w:rsidR="001F2D05" w:rsidRPr="00115ED4">
        <w:rPr>
          <w:lang w:val="en-US"/>
        </w:rPr>
        <w:t xml:space="preserve">the environment. </w:t>
      </w:r>
      <w:r w:rsidR="00D22D1A" w:rsidRPr="00115ED4">
        <w:rPr>
          <w:lang w:val="en-US"/>
        </w:rPr>
        <w:t>Nevertheless,</w:t>
      </w:r>
      <w:r w:rsidR="001F2D05" w:rsidRPr="00115ED4">
        <w:rPr>
          <w:lang w:val="en-US"/>
        </w:rPr>
        <w:t xml:space="preserve"> o</w:t>
      </w:r>
      <w:r w:rsidRPr="00115ED4">
        <w:rPr>
          <w:lang w:val="en-US"/>
        </w:rPr>
        <w:t xml:space="preserve">ther traditions have </w:t>
      </w:r>
      <w:r w:rsidR="001F2D05" w:rsidRPr="00115ED4">
        <w:rPr>
          <w:lang w:val="en-US"/>
        </w:rPr>
        <w:t xml:space="preserve">created ethics appropriate to </w:t>
      </w:r>
      <w:r w:rsidRPr="00115ED4">
        <w:rPr>
          <w:lang w:val="en-US"/>
        </w:rPr>
        <w:t xml:space="preserve">the social self </w:t>
      </w:r>
      <w:r w:rsidR="001F2D05" w:rsidRPr="00115ED4">
        <w:rPr>
          <w:lang w:val="en-US"/>
        </w:rPr>
        <w:t xml:space="preserve">espoused </w:t>
      </w:r>
      <w:r w:rsidRPr="00115ED4">
        <w:rPr>
          <w:lang w:val="en-US"/>
        </w:rPr>
        <w:t>in a communitarian perspective, rather than using the autonomous i</w:t>
      </w:r>
      <w:r w:rsidR="001F74F7" w:rsidRPr="00115ED4">
        <w:rPr>
          <w:lang w:val="en-US"/>
        </w:rPr>
        <w:t>ndividual as the starting point.</w:t>
      </w:r>
      <w:r w:rsidRPr="00115ED4">
        <w:rPr>
          <w:lang w:val="en-US"/>
        </w:rPr>
        <w:t xml:space="preserve"> </w:t>
      </w:r>
      <w:r w:rsidRPr="00115ED4">
        <w:t>For example:</w:t>
      </w:r>
    </w:p>
    <w:p w14:paraId="2F8BCBCF" w14:textId="73A45EEB" w:rsidR="000C08F2" w:rsidRPr="00115ED4" w:rsidRDefault="000C08F2" w:rsidP="000C08F2">
      <w:pPr>
        <w:pStyle w:val="FootnoteText"/>
        <w:spacing w:line="360" w:lineRule="auto"/>
        <w:ind w:left="567" w:right="326"/>
        <w:rPr>
          <w:rFonts w:eastAsia="Times New Roman" w:cs="Times New Roman"/>
        </w:rPr>
      </w:pPr>
      <w:r w:rsidRPr="00115ED4">
        <w:t>“</w:t>
      </w:r>
      <w:r w:rsidRPr="00115ED4">
        <w:rPr>
          <w:rFonts w:eastAsia="Times New Roman" w:cs="Times New Roman"/>
        </w:rPr>
        <w:t xml:space="preserve">the Confucian self is a social self, not a self-choosing autonomous individual, and … it is in great harmony with society rather than starkly opposed to it as liberalism contends” </w:t>
      </w:r>
      <w:r w:rsidRPr="00115ED4">
        <w:rPr>
          <w:rFonts w:eastAsia="Times New Roman" w:cs="Times New Roman"/>
        </w:rPr>
        <w:fldChar w:fldCharType="begin"/>
      </w:r>
      <w:r w:rsidR="00B5324B" w:rsidRPr="00115ED4">
        <w:rPr>
          <w:rFonts w:eastAsia="Times New Roman" w:cs="Times New Roman"/>
        </w:rPr>
        <w:instrText xml:space="preserve"> ADDIN ZOTERO_ITEM CSL_CITATION {"citationID":"1u1hpt6stt","properties":{"formattedCitation":"(Kim, 2011, p. 113)","plainCitation":"(Kim, 2011, p. 113)"},"citationItems":[{"id":3315,"uris":["http://zotero.org/users/406041/items/8TBF9GSG"],"uri":["http://zotero.org/users/406041/items/8TBF9GSG"],"itemData":{"id":3315,"type":"article-journal","title":"The anatomy of Confucian communitarianism: The Confucian social self and its discontent","container-title":"The Philosophical Forum","page":"111-130","volume":"42","issue":"2","source":"CrossRef","DOI":"10.1111/j.1467-9191.2011.00382.x","ISSN":"0031806X","shortTitle":"THE ANATOMY OF CONFUCIAN COMMUNITARIANISM","author":[{"family":"Kim","given":"Sungmoon"}],"issued":{"date-parts":[["2011",6]]}},"locator":"113"}],"schema":"https://github.com/citation-style-language/schema/raw/master/csl-citation.json"} </w:instrText>
      </w:r>
      <w:r w:rsidRPr="00115ED4">
        <w:rPr>
          <w:rFonts w:eastAsia="Times New Roman" w:cs="Times New Roman"/>
        </w:rPr>
        <w:fldChar w:fldCharType="separate"/>
      </w:r>
      <w:r w:rsidRPr="00115ED4">
        <w:rPr>
          <w:rFonts w:eastAsia="Times New Roman" w:cs="Times New Roman"/>
          <w:noProof/>
        </w:rPr>
        <w:t>(Kim, 2011, p. 113)</w:t>
      </w:r>
      <w:r w:rsidRPr="00115ED4">
        <w:rPr>
          <w:rFonts w:eastAsia="Times New Roman" w:cs="Times New Roman"/>
        </w:rPr>
        <w:fldChar w:fldCharType="end"/>
      </w:r>
    </w:p>
    <w:p w14:paraId="21168B29" w14:textId="5F5141E4" w:rsidR="000C08F2" w:rsidRPr="00115ED4" w:rsidRDefault="000C08F2" w:rsidP="000C08F2">
      <w:pPr>
        <w:pStyle w:val="FootnoteText"/>
        <w:spacing w:line="360" w:lineRule="auto"/>
        <w:ind w:left="567" w:right="326"/>
        <w:rPr>
          <w:lang w:val="en-US"/>
        </w:rPr>
      </w:pPr>
      <w:r w:rsidRPr="00115ED4">
        <w:rPr>
          <w:lang w:val="en-US"/>
        </w:rPr>
        <w:t>“</w:t>
      </w:r>
      <w:r w:rsidRPr="00115ED4">
        <w:rPr>
          <w:rFonts w:eastAsia="Times New Roman" w:cs="Times New Roman"/>
        </w:rPr>
        <w:t xml:space="preserve">Ubuntu is an African concept of personhood in which the identity of the self is understood to be formed interdependently through community” </w:t>
      </w:r>
      <w:r w:rsidRPr="00115ED4">
        <w:rPr>
          <w:rFonts w:eastAsia="Times New Roman" w:cs="Times New Roman"/>
        </w:rPr>
        <w:fldChar w:fldCharType="begin"/>
      </w:r>
      <w:r w:rsidR="00B5324B" w:rsidRPr="00115ED4">
        <w:rPr>
          <w:rFonts w:eastAsia="Times New Roman" w:cs="Times New Roman"/>
        </w:rPr>
        <w:instrText xml:space="preserve"> ADDIN ZOTERO_ITEM CSL_CITATION {"citationID":"26c2iuh0ho","properties":{"formattedCitation":"{\\rtf (Battle, 2009, pp. 1\\uc0\\u8211{}2)}","plainCitation":"(Battle, 2009, pp. 1–2)"},"citationItems":[{"id":633,"uris":["http://zotero.org/users/406041/items/UHJQKBXZ"],"uri":["http://zotero.org/users/406041/items/UHJQKBXZ"],"itemData":{"id":633,"type":"book","title":"Ubuntu: I in you and you in me","publisher":"Seabury Books","publisher-place":"New York, NY","source":"Open WorldCat","event-place":"New York, NY","ISBN":"978-1-59627-111-1","shortTitle":"Ubuntu","language":"English","author":[{"family":"Battle","given":"Michael"}],"issued":{"date-parts":[["2009"]]}},"locator":"1-2"}],"schema":"https://github.com/citation-style-language/schema/raw/master/csl-citation.json"} </w:instrText>
      </w:r>
      <w:r w:rsidRPr="00115ED4">
        <w:rPr>
          <w:rFonts w:eastAsia="Times New Roman" w:cs="Times New Roman"/>
        </w:rPr>
        <w:fldChar w:fldCharType="separate"/>
      </w:r>
      <w:r w:rsidRPr="00115ED4">
        <w:rPr>
          <w:lang w:val="en-US"/>
        </w:rPr>
        <w:t>(Battle, 2009, pp. 1–2)</w:t>
      </w:r>
      <w:r w:rsidRPr="00115ED4">
        <w:rPr>
          <w:rFonts w:eastAsia="Times New Roman" w:cs="Times New Roman"/>
        </w:rPr>
        <w:fldChar w:fldCharType="end"/>
      </w:r>
      <w:r w:rsidRPr="00115ED4">
        <w:rPr>
          <w:lang w:val="en-US"/>
        </w:rPr>
        <w:t xml:space="preserve"> </w:t>
      </w:r>
    </w:p>
    <w:p w14:paraId="1169C848" w14:textId="1AA1DACD" w:rsidR="000C08F2" w:rsidRPr="00115ED4" w:rsidRDefault="000C08F2" w:rsidP="00D70F59">
      <w:pPr>
        <w:tabs>
          <w:tab w:val="left" w:pos="7797"/>
        </w:tabs>
        <w:spacing w:after="0"/>
        <w:ind w:firstLine="567"/>
      </w:pPr>
      <w:r w:rsidRPr="00115ED4">
        <w:rPr>
          <w:lang w:val="en-US"/>
        </w:rPr>
        <w:t xml:space="preserve">Different identities become highlighted </w:t>
      </w:r>
      <w:r w:rsidR="00A76307" w:rsidRPr="00115ED4">
        <w:rPr>
          <w:lang w:val="en-US"/>
        </w:rPr>
        <w:t>in asking</w:t>
      </w:r>
      <w:r w:rsidRPr="00115ED4">
        <w:rPr>
          <w:lang w:val="en-US"/>
        </w:rPr>
        <w:t xml:space="preserve"> socially-integrated selves Kant’s core question ““Was soll ich tun?” </w:t>
      </w:r>
      <w:r w:rsidRPr="00115ED4">
        <w:rPr>
          <w:lang w:val="en-US"/>
        </w:rPr>
        <w:fldChar w:fldCharType="begin"/>
      </w:r>
      <w:r w:rsidRPr="00115ED4">
        <w:rPr>
          <w:lang w:val="en-US"/>
        </w:rPr>
        <w:instrText xml:space="preserve"> ADDIN ZOTERO_ITEM CSL_CITATION {"citationID":"ePi5bZnj","properties":{"formattedCitation":"(Kant, 1787, sec. 8258)","plainCitation":"(Kant, 1787, sec. 8258)"},"citationItems":[{"id":3658,"uris":["http://zotero.org/users/406041/items/AU6PGRPQ"],"uri":["http://zotero.org/users/406041/items/AU6PGRPQ"],"itemData":{"id":3658,"type":"book","title":"Kritik der praktischen Vernunft. Grundlegung zur Metaphysik der Sitten","publisher":"Amazon Kindle edition","volume":"7","number-of-volumes":"12","abstract":"Immanuel Kant: Werke in zwölf Bänden. Band 7, Frankfurt am Main 1977, S. 11.","language":"German","author":[{"family":"Kant","given":"Immanuel"}],"issued":{"date-parts":[["1787"]]},"accessed":{"date-parts":[["2011",7,19]]}},"locator":"8258","label":"section"}],"schema":"https://github.com/citation-style-language/schema/raw/master/csl-citation.json"} </w:instrText>
      </w:r>
      <w:r w:rsidRPr="00115ED4">
        <w:rPr>
          <w:lang w:val="en-US"/>
        </w:rPr>
        <w:fldChar w:fldCharType="separate"/>
      </w:r>
      <w:r w:rsidRPr="00115ED4">
        <w:rPr>
          <w:noProof/>
          <w:lang w:val="en-US"/>
        </w:rPr>
        <w:t>(Kant, 1787, sec. 8258)</w:t>
      </w:r>
      <w:r w:rsidRPr="00115ED4">
        <w:rPr>
          <w:lang w:val="en-US"/>
        </w:rPr>
        <w:fldChar w:fldCharType="end"/>
      </w:r>
      <w:r w:rsidRPr="00115ED4">
        <w:rPr>
          <w:lang w:val="en-US"/>
        </w:rPr>
        <w:t xml:space="preserve"> — “</w:t>
      </w:r>
      <w:r w:rsidRPr="00115ED4">
        <w:rPr>
          <w:i/>
          <w:lang w:val="en-US"/>
        </w:rPr>
        <w:t>what should I do?</w:t>
      </w:r>
      <w:r w:rsidRPr="00115ED4">
        <w:rPr>
          <w:lang w:val="en-US"/>
        </w:rPr>
        <w:t xml:space="preserve">”, or more abstractly: “How should one live? How might one live?” </w:t>
      </w:r>
      <w:r w:rsidRPr="00115ED4">
        <w:rPr>
          <w:lang w:val="en-US"/>
        </w:rPr>
        <w:fldChar w:fldCharType="begin"/>
      </w:r>
      <w:r w:rsidRPr="00115ED4">
        <w:rPr>
          <w:lang w:val="en-US"/>
        </w:rPr>
        <w:instrText xml:space="preserve"> ADDIN ZOTERO_ITEM CSL_CITATION {"citationID":"25gpuqb78d","properties":{"formattedCitation":"(May, 2005, p. 2)","plainCitation":"(May, 2005, p. 2)"},"citationItems":[{"id":732,"uris":["http://zotero.org/users/406041/items/ZFJU6T47"],"uri":["http://zotero.org/users/406041/items/ZFJU6T47"],"itemData":{"id":732,"type":"book","title":"Gilles Deleuze: An introduction","publisher":"Cambridge University Press","publisher-place":"Cambridge, England","event-place":"Cambridge, England","author":[{"family":"May","given":"Todd"}],"issued":{"date-parts":[["2005"]]}},"locator":"2"}],"schema":"https://github.com/citation-style-language/schema/raw/master/csl-citation.json"} </w:instrText>
      </w:r>
      <w:r w:rsidRPr="00115ED4">
        <w:rPr>
          <w:lang w:val="en-US"/>
        </w:rPr>
        <w:fldChar w:fldCharType="separate"/>
      </w:r>
      <w:r w:rsidRPr="00115ED4">
        <w:rPr>
          <w:noProof/>
          <w:lang w:val="en-US"/>
        </w:rPr>
        <w:t>(May, 2005, p. 2)</w:t>
      </w:r>
      <w:r w:rsidRPr="00115ED4">
        <w:rPr>
          <w:lang w:val="en-US"/>
        </w:rPr>
        <w:fldChar w:fldCharType="end"/>
      </w:r>
      <w:r w:rsidRPr="00115ED4">
        <w:rPr>
          <w:lang w:val="en-US"/>
        </w:rPr>
        <w:t xml:space="preserve">, because a sense of belonging, of connectedness, can and does steer the thinking and behaviour that is possible and acceptable in a community </w:t>
      </w:r>
      <w:r w:rsidRPr="00115ED4">
        <w:rPr>
          <w:lang w:val="en-US"/>
        </w:rPr>
        <w:fldChar w:fldCharType="begin"/>
      </w:r>
      <w:r w:rsidRPr="00115ED4">
        <w:rPr>
          <w:lang w:val="en-US"/>
        </w:rPr>
        <w:instrText xml:space="preserve"> ADDIN ZOTERO_ITEM CSL_CITATION {"citationID":"d5v539uba","properties":{"formattedCitation":"(Heshusius, 1994)","plainCitation":"(Heshusius, 1994)"},"citationItems":[{"id":244,"uris":["http://zotero.org/users/406041/items/B82WN59X"],"uri":["http://zotero.org/users/406041/items/B82WN59X"],"itemData":{"id":244,"type":"article-journal","title":"Freeing ourselves from objectivity: Managing subjectivity or turning toward a participatory mode of consciousness?","container-title":"Educational Researcher","page":"15-22","volume":"23","issue":"3","abstract":"The call by educational researchers for the methodological management\nof the self is placed within a discussion on modes of consciousness. The management of both subjectivity and objectivity are seen as sharing the same alienated mode of consciousness that believes in the possibility of a regulated distance between self and other. Drawing from interdisciplinary writings, I explore a participatory\nmode of consciousness, which involves a somatic, nonverbal\nquality of attention that necessitates letting go of the focus on self. The recognition of kinship and therefore of ethics is at the core of a participatory mode of consciousness. I further note relations to educational research and questions to be raised if a participatory mode of consciousness is to be fostered.","DOI":"10.3102/0013189X023003015","author":[{"family":"Heshusius","given":"Lous"}],"issued":{"date-parts":[["1994",4]]}}}],"schema":"https://github.com/citation-style-language/schema/raw/master/csl-citation.json"} </w:instrText>
      </w:r>
      <w:r w:rsidRPr="00115ED4">
        <w:rPr>
          <w:lang w:val="en-US"/>
        </w:rPr>
        <w:fldChar w:fldCharType="separate"/>
      </w:r>
      <w:r w:rsidRPr="00115ED4">
        <w:rPr>
          <w:noProof/>
          <w:lang w:val="en-US"/>
        </w:rPr>
        <w:t>(Heshusius, 1994)</w:t>
      </w:r>
      <w:r w:rsidRPr="00115ED4">
        <w:rPr>
          <w:lang w:val="en-US"/>
        </w:rPr>
        <w:fldChar w:fldCharType="end"/>
      </w:r>
      <w:r w:rsidRPr="00115ED4">
        <w:rPr>
          <w:lang w:val="en-US"/>
        </w:rPr>
        <w:t xml:space="preserve">. In addition, beliefs that are embedded in cultural contexts also impact on the practical responses to concerns about </w:t>
      </w:r>
      <w:r w:rsidRPr="00115ED4">
        <w:rPr>
          <w:i/>
          <w:lang w:val="en-US"/>
        </w:rPr>
        <w:t>being</w:t>
      </w:r>
      <w:r w:rsidRPr="00115ED4">
        <w:rPr>
          <w:lang w:val="en-US"/>
        </w:rPr>
        <w:t xml:space="preserve"> in a community </w:t>
      </w:r>
      <w:r w:rsidRPr="00115ED4">
        <w:rPr>
          <w:lang w:val="en-US"/>
        </w:rPr>
        <w:fldChar w:fldCharType="begin"/>
      </w:r>
      <w:r w:rsidR="00B5324B" w:rsidRPr="00115ED4">
        <w:rPr>
          <w:lang w:val="en-US"/>
        </w:rPr>
        <w:instrText xml:space="preserve"> ADDIN ZOTERO_ITEM CSL_CITATION {"citationID":"Y9LTHlCH","properties":{"formattedCitation":"(Putnam, 2005; Sen, 2009)","plainCitation":"(Putnam, 2005; Sen, 2009)"},"citationItems":[{"id":538,"uris":["http://zotero.org/users/406041/items/R8WCFWNV"],"uri":["http://zotero.org/users/406041/items/R8WCFWNV"],"itemData":{"id":538,"type":"book","title":"Ethics without ontology","publisher":"Harvard University Press","publisher-place":"Cambridge, MA","source":"Open WorldCat","event-place":"Cambridge, MA","ISBN":"0-674-01851-6","call-number":"0234","language":"English","author":[{"family":"Putnam","given":"Hilary"}],"issued":{"date-parts":[["2005"]]}}},{"id":418,"uris":["http://zotero.org/users/406041/items/JN5WSC9B"],"uri":["http://zotero.org/users/406041/items/JN5WSC9B"],"itemData":{"id":418,"type":"book","title":"The idea of justice","publisher":"Belknap Press of Harvard University Press","publisher-place":"Cambridge, MA","source":"Open WorldCat","event-place":"Cambridge, MA","ISBN":"978-0-674-03613-0","author":[{"family":"Sen","given":"Amartya"}],"issued":{"date-parts":[["2009"]]}}}],"schema":"https://github.com/citation-style-language/schema/raw/master/csl-citation.json"} </w:instrText>
      </w:r>
      <w:r w:rsidRPr="00115ED4">
        <w:rPr>
          <w:lang w:val="en-US"/>
        </w:rPr>
        <w:fldChar w:fldCharType="separate"/>
      </w:r>
      <w:r w:rsidRPr="00115ED4">
        <w:rPr>
          <w:noProof/>
          <w:lang w:val="en-US"/>
        </w:rPr>
        <w:t>(Putnam, 2005; Sen, 2009)</w:t>
      </w:r>
      <w:r w:rsidRPr="00115ED4">
        <w:rPr>
          <w:lang w:val="en-US"/>
        </w:rPr>
        <w:fldChar w:fldCharType="end"/>
      </w:r>
      <w:r w:rsidRPr="00115ED4">
        <w:rPr>
          <w:lang w:val="en-US"/>
        </w:rPr>
        <w:t xml:space="preserve">. Saul </w:t>
      </w:r>
      <w:r w:rsidRPr="00115ED4">
        <w:rPr>
          <w:lang w:val="en-US"/>
        </w:rPr>
        <w:fldChar w:fldCharType="begin"/>
      </w:r>
      <w:r w:rsidR="00B5324B" w:rsidRPr="00115ED4">
        <w:rPr>
          <w:lang w:val="en-US"/>
        </w:rPr>
        <w:instrText xml:space="preserve"> ADDIN ZOTERO_ITEM CSL_CITATION {"citationID":"MSvZml99","properties":{"formattedCitation":"(1993, p. 8)","plainCitation":"(1993, p. 8)"},"citationItems":[{"id":675,"uris":["http://zotero.org/users/406041/items/WABRTGT7"],"uri":["http://zotero.org/users/406041/items/WABRTGT7"],"itemData":{"id":675,"type":"book","title":"Voltaire's bastards: The dictatorship of reason in the West","publisher":"Vintage Books","publisher-place":"New York, NY","source":"Open WorldCat","event-place":"New York, NY","ISBN":"0679748199","shortTitle":"Voltaire's bastards","language":"English","author":[{"family":"Saul","given":"John Ralston"}],"issued":{"date-parts":[["1993"]]}},"locator":"8","suppress-author":true}],"schema":"https://github.com/citation-style-language/schema/raw/master/csl-citation.json"} </w:instrText>
      </w:r>
      <w:r w:rsidRPr="00115ED4">
        <w:rPr>
          <w:lang w:val="en-US"/>
        </w:rPr>
        <w:fldChar w:fldCharType="separate"/>
      </w:r>
      <w:r w:rsidRPr="00115ED4">
        <w:rPr>
          <w:noProof/>
          <w:lang w:val="en-US"/>
        </w:rPr>
        <w:t>(1993, p. 8)</w:t>
      </w:r>
      <w:r w:rsidRPr="00115ED4">
        <w:rPr>
          <w:lang w:val="en-US"/>
        </w:rPr>
        <w:fldChar w:fldCharType="end"/>
      </w:r>
      <w:r w:rsidRPr="00115ED4">
        <w:rPr>
          <w:lang w:val="en-US"/>
        </w:rPr>
        <w:t xml:space="preserve"> talks about the ‘illusions’ which </w:t>
      </w:r>
      <w:r w:rsidR="00A76307" w:rsidRPr="00115ED4">
        <w:rPr>
          <w:lang w:val="en-US"/>
        </w:rPr>
        <w:t>impel people to constantly attempt</w:t>
      </w:r>
      <w:r w:rsidRPr="00115ED4">
        <w:rPr>
          <w:lang w:val="en-US"/>
        </w:rPr>
        <w:t xml:space="preserve"> to apply rationality to solve problems. The main illusion </w:t>
      </w:r>
      <w:r w:rsidR="002A7E95" w:rsidRPr="00115ED4">
        <w:rPr>
          <w:lang w:val="en-US"/>
        </w:rPr>
        <w:t xml:space="preserve">driving such thinking </w:t>
      </w:r>
      <w:r w:rsidRPr="00115ED4">
        <w:rPr>
          <w:lang w:val="en-US"/>
        </w:rPr>
        <w:t xml:space="preserve">is the notion of the autonomous rational being </w:t>
      </w:r>
      <w:r w:rsidR="002A7E95" w:rsidRPr="00115ED4">
        <w:rPr>
          <w:lang w:val="en-US"/>
        </w:rPr>
        <w:t xml:space="preserve">that is </w:t>
      </w:r>
      <w:r w:rsidRPr="00115ED4">
        <w:rPr>
          <w:lang w:val="en-US"/>
        </w:rPr>
        <w:t xml:space="preserve">implicit in Descartes’ </w:t>
      </w:r>
      <w:r w:rsidRPr="00115ED4">
        <w:t xml:space="preserve">“Ego </w:t>
      </w:r>
      <w:r w:rsidRPr="00115ED4">
        <w:rPr>
          <w:rFonts w:eastAsia="Times New Roman" w:cs="Times New Roman"/>
        </w:rPr>
        <w:t>cogito</w:t>
      </w:r>
      <w:r w:rsidRPr="00115ED4">
        <w:t xml:space="preserve">, ergo sum sive existo” </w:t>
      </w:r>
      <w:r w:rsidRPr="00115ED4">
        <w:fldChar w:fldCharType="begin"/>
      </w:r>
      <w:r w:rsidRPr="00115ED4">
        <w:instrText xml:space="preserve"> ADDIN ZOTERO_ITEM CSL_CITATION {"citationID":"C4jAV58V","properties":{"formattedCitation":"(1644, p. 30)","plainCitation":"(1644, p. 30)"},"citationItems":[{"id":3285,"uris":["http://zotero.org/users/406041/items/49FN53PM"],"uri":["http://zotero.org/users/406041/items/49FN53PM"],"itemData":{"id":3285,"type":"book","title":"Principia philosophiae","publisher":"Apud Ludovicum Elzevirium","publisher-place":"Ghent University","edition":"digitized by Google 2009","event-place":"Ghent University","language":"Latin","author":[{"family":"Descartes","given":"René"}],"issued":{"date-parts":[["1644"]]}},"locator":"30","suppress-author":true}],"schema":"https://github.com/citation-style-language/schema/raw/master/csl-citation.json"} </w:instrText>
      </w:r>
      <w:r w:rsidRPr="00115ED4">
        <w:fldChar w:fldCharType="separate"/>
      </w:r>
      <w:r w:rsidRPr="00115ED4">
        <w:rPr>
          <w:noProof/>
        </w:rPr>
        <w:t>(1644, p. 30)</w:t>
      </w:r>
      <w:r w:rsidRPr="00115ED4">
        <w:fldChar w:fldCharType="end"/>
      </w:r>
      <w:r w:rsidR="00D22D1A" w:rsidRPr="00115ED4">
        <w:t xml:space="preserve"> which </w:t>
      </w:r>
      <w:r w:rsidRPr="00115ED4">
        <w:t xml:space="preserve">I am translating </w:t>
      </w:r>
      <w:r w:rsidR="00D22D1A" w:rsidRPr="00115ED4">
        <w:t>as: “I, </w:t>
      </w:r>
      <w:r w:rsidRPr="00115ED4">
        <w:t xml:space="preserve">myself, am </w:t>
      </w:r>
      <w:r w:rsidRPr="00115ED4">
        <w:rPr>
          <w:i/>
        </w:rPr>
        <w:t>thinking</w:t>
      </w:r>
      <w:r w:rsidRPr="00115ED4">
        <w:t xml:space="preserve">, and therefore I </w:t>
      </w:r>
      <w:r w:rsidRPr="00115ED4">
        <w:rPr>
          <w:i/>
        </w:rPr>
        <w:t>am</w:t>
      </w:r>
      <w:r w:rsidRPr="00115ED4">
        <w:t xml:space="preserve">, or to put it another way, I </w:t>
      </w:r>
      <w:r w:rsidRPr="00115ED4">
        <w:rPr>
          <w:i/>
        </w:rPr>
        <w:t>exist</w:t>
      </w:r>
      <w:r w:rsidRPr="00115ED4">
        <w:t xml:space="preserve">”. </w:t>
      </w:r>
    </w:p>
    <w:p w14:paraId="22352EC6" w14:textId="740AA40A" w:rsidR="000C08F2" w:rsidRPr="00115ED4" w:rsidRDefault="000C08F2" w:rsidP="00D70F59">
      <w:pPr>
        <w:tabs>
          <w:tab w:val="left" w:pos="7797"/>
        </w:tabs>
        <w:spacing w:after="0"/>
        <w:ind w:firstLine="567"/>
        <w:rPr>
          <w:lang w:val="en-US"/>
        </w:rPr>
      </w:pPr>
      <w:r w:rsidRPr="00115ED4">
        <w:rPr>
          <w:lang w:val="en-US"/>
        </w:rPr>
        <w:t xml:space="preserve">Yet Descartes’ thinking was necessarily influenced by his context and the texts that he had access to. </w:t>
      </w:r>
      <w:r w:rsidR="002A7E95" w:rsidRPr="00115ED4">
        <w:rPr>
          <w:lang w:val="en-US"/>
        </w:rPr>
        <w:t>For example,</w:t>
      </w:r>
      <w:r w:rsidRPr="00115ED4">
        <w:rPr>
          <w:lang w:val="en-US"/>
        </w:rPr>
        <w:t xml:space="preserve"> the likely influence of Augustine </w:t>
      </w:r>
      <w:r w:rsidRPr="00115ED4">
        <w:rPr>
          <w:lang w:val="en-US"/>
        </w:rPr>
        <w:fldChar w:fldCharType="begin"/>
      </w:r>
      <w:r w:rsidR="00940E62" w:rsidRPr="00115ED4">
        <w:rPr>
          <w:lang w:val="en-US"/>
        </w:rPr>
        <w:instrText xml:space="preserve"> ADDIN ZOTERO_ITEM CSL_CITATION {"citationID":"11t1tne99e","properties":{"formattedCitation":"(2009)","plainCitation":"(2009)"},"citationItems":[{"id":3333,"uris":["http://zotero.org/users/406041/items/AUR2ER3U"],"uri":["http://zotero.org/users/406041/items/AUR2ER3U"],"itemData":{"id":3333,"type":"book","title":"The city of God","publisher":"Digireads.com Publishing","publisher-place":"Boston, MA","event-place":"Boston, MA","ISBN":"978-1-4209-0069-9","note":"first published 426AD","author":[{"family":"Augustine of Hippo","given":""}],"translator":[{"family":"Dods","given":"Marcus"}],"issued":{"date-parts":[["2009"]]}},"suppress-author":true}],"schema":"https://github.com/citation-style-language/schema/raw/master/csl-citation.json"} </w:instrText>
      </w:r>
      <w:r w:rsidRPr="00115ED4">
        <w:rPr>
          <w:lang w:val="en-US"/>
        </w:rPr>
        <w:fldChar w:fldCharType="separate"/>
      </w:r>
      <w:r w:rsidRPr="00115ED4">
        <w:rPr>
          <w:noProof/>
          <w:lang w:val="en-US"/>
        </w:rPr>
        <w:t>(2009)</w:t>
      </w:r>
      <w:r w:rsidRPr="00115ED4">
        <w:rPr>
          <w:lang w:val="en-US"/>
        </w:rPr>
        <w:fldChar w:fldCharType="end"/>
      </w:r>
      <w:r w:rsidRPr="00115ED4">
        <w:rPr>
          <w:lang w:val="en-US"/>
        </w:rPr>
        <w:t>, on the formulation of Descartes’ aphorism</w:t>
      </w:r>
      <w:r w:rsidR="002A7E95" w:rsidRPr="00115ED4">
        <w:rPr>
          <w:lang w:val="en-US"/>
        </w:rPr>
        <w:t xml:space="preserve"> can be seen from a millennium earlier</w:t>
      </w:r>
      <w:r w:rsidRPr="00115ED4">
        <w:rPr>
          <w:lang w:val="en-US"/>
        </w:rPr>
        <w:t xml:space="preserve">: </w:t>
      </w:r>
    </w:p>
    <w:p w14:paraId="6D5039BE" w14:textId="31ECAD0D" w:rsidR="000C08F2" w:rsidRPr="00115ED4" w:rsidRDefault="000C08F2" w:rsidP="000C08F2">
      <w:pPr>
        <w:pStyle w:val="theorist"/>
        <w:ind w:right="610"/>
        <w:rPr>
          <w:rFonts w:ascii="Georgia" w:hAnsi="Georgia"/>
          <w:sz w:val="24"/>
          <w:lang w:val="en-US"/>
        </w:rPr>
      </w:pPr>
      <w:r w:rsidRPr="00115ED4">
        <w:rPr>
          <w:rFonts w:ascii="Georgia" w:hAnsi="Georgia"/>
          <w:sz w:val="24"/>
          <w:lang w:val="mi-NZ"/>
        </w:rPr>
        <w:t>“</w:t>
      </w:r>
      <w:r w:rsidRPr="00115ED4">
        <w:rPr>
          <w:rFonts w:ascii="Georgia" w:hAnsi="Georgia"/>
          <w:sz w:val="24"/>
        </w:rPr>
        <w:t>I am not at all afraid of the arguments of the Academicians, who say, What if you are deceived? For if I am deceived, I am. For he who is not, cannot be deceived, and if I am deceived, by this same token I am. And since I am if I am deceived, how am I deceived in believing that I am? [F]or it is certain that I am if I am deceived. Since, therefore, I, the person deceived, should be, even if I were deceived, certainly I am not deceived in this knowledge that I am. And, consequently, neither am I deceived in knowing that I know.</w:t>
      </w:r>
      <w:r w:rsidRPr="00115ED4">
        <w:rPr>
          <w:rFonts w:ascii="Georgia" w:hAnsi="Georgia"/>
          <w:sz w:val="24"/>
          <w:lang w:val="mi-NZ"/>
        </w:rPr>
        <w:t xml:space="preserve">” </w:t>
      </w:r>
      <w:r w:rsidRPr="00115ED4">
        <w:rPr>
          <w:rFonts w:ascii="Georgia" w:hAnsi="Georgia"/>
          <w:sz w:val="24"/>
          <w:lang w:val="mi-NZ"/>
        </w:rPr>
        <w:fldChar w:fldCharType="begin"/>
      </w:r>
      <w:r w:rsidR="00940E62" w:rsidRPr="00115ED4">
        <w:rPr>
          <w:rFonts w:ascii="Georgia" w:hAnsi="Georgia"/>
          <w:sz w:val="24"/>
          <w:lang w:val="mi-NZ"/>
        </w:rPr>
        <w:instrText xml:space="preserve"> ADDIN ZOTERO_ITEM CSL_CITATION {"citationID":"TYaoxPAS","properties":{"custom":"(Augustine of Hippo, ca. 410/2009, p. 281)","formattedCitation":"(Augustine of Hippo, ca. 410/2009, p. 281)","plainCitation":"(Augustine of Hippo, ca. 410/2009, p. 281)"},"citationItems":[{"id":3333,"uris":["http://zotero.org/users/406041/items/AUR2ER3U"],"uri":["http://zotero.org/users/406041/items/AUR2ER3U"],"itemData":{"id":3333,"type":"book","title":"The city of God","publisher":"Digireads.com Publishing","publisher-place":"Boston, MA","event-place":"Boston, MA","ISBN":"978-1-4209-0069-9","note":"first published 426AD","author":[{"family":"Augustine of Hippo","given":""}],"translator":[{"family":"Dods","given":"Marcus"}],"issued":{"date-parts":[["2009"]]}},"locator":"281","label":"page"}],"schema":"https://github.com/citation-style-language/schema/raw/master/csl-citation.json"} </w:instrText>
      </w:r>
      <w:r w:rsidRPr="00115ED4">
        <w:rPr>
          <w:rFonts w:ascii="Georgia" w:hAnsi="Georgia"/>
          <w:sz w:val="24"/>
          <w:lang w:val="mi-NZ"/>
        </w:rPr>
        <w:fldChar w:fldCharType="separate"/>
      </w:r>
      <w:r w:rsidRPr="00115ED4">
        <w:rPr>
          <w:rFonts w:ascii="Georgia" w:hAnsi="Georgia"/>
          <w:noProof/>
          <w:sz w:val="24"/>
          <w:lang w:val="mi-NZ"/>
        </w:rPr>
        <w:t>(Augustine of Hippo, ca. 410/2009, p. 281)</w:t>
      </w:r>
      <w:r w:rsidRPr="00115ED4">
        <w:rPr>
          <w:rFonts w:ascii="Georgia" w:hAnsi="Georgia"/>
          <w:sz w:val="24"/>
          <w:lang w:val="mi-NZ"/>
        </w:rPr>
        <w:fldChar w:fldCharType="end"/>
      </w:r>
      <w:r w:rsidRPr="00115ED4">
        <w:rPr>
          <w:rFonts w:ascii="Georgia" w:hAnsi="Georgia"/>
          <w:sz w:val="24"/>
          <w:lang w:val="en-US"/>
        </w:rPr>
        <w:t xml:space="preserve"> </w:t>
      </w:r>
    </w:p>
    <w:p w14:paraId="16886CB0" w14:textId="77777777" w:rsidR="00DE353F" w:rsidRDefault="000C08F2" w:rsidP="00D70F59">
      <w:pPr>
        <w:tabs>
          <w:tab w:val="left" w:pos="7797"/>
        </w:tabs>
        <w:spacing w:after="0"/>
        <w:ind w:firstLine="567"/>
        <w:rPr>
          <w:lang w:val="en-US"/>
        </w:rPr>
      </w:pPr>
      <w:r w:rsidRPr="00115ED4">
        <w:rPr>
          <w:lang w:val="en-US"/>
        </w:rPr>
        <w:t xml:space="preserve">Descartes </w:t>
      </w:r>
      <w:r w:rsidR="002A7E95" w:rsidRPr="00115ED4">
        <w:rPr>
          <w:lang w:val="en-US"/>
        </w:rPr>
        <w:t>promoted</w:t>
      </w:r>
      <w:r w:rsidRPr="00115ED4">
        <w:rPr>
          <w:lang w:val="en-US"/>
        </w:rPr>
        <w:t xml:space="preserve"> the id</w:t>
      </w:r>
      <w:r w:rsidR="002A7E95" w:rsidRPr="00115ED4">
        <w:rPr>
          <w:lang w:val="en-US"/>
        </w:rPr>
        <w:t>ea that everything in nature had</w:t>
      </w:r>
      <w:r w:rsidRPr="00115ED4">
        <w:rPr>
          <w:lang w:val="en-US"/>
        </w:rPr>
        <w:t xml:space="preserve"> its own essence </w:t>
      </w:r>
      <w:r w:rsidR="002A7E95" w:rsidRPr="00115ED4">
        <w:rPr>
          <w:lang w:val="en-US"/>
        </w:rPr>
        <w:t>that was</w:t>
      </w:r>
      <w:r w:rsidRPr="00115ED4">
        <w:rPr>
          <w:lang w:val="en-US"/>
        </w:rPr>
        <w:t xml:space="preserve"> responsible for aspects of character or being </w:t>
      </w:r>
      <w:r w:rsidRPr="00115ED4">
        <w:rPr>
          <w:lang w:val="en-US"/>
        </w:rPr>
        <w:fldChar w:fldCharType="begin"/>
      </w:r>
      <w:r w:rsidR="00B5324B" w:rsidRPr="00115ED4">
        <w:rPr>
          <w:lang w:val="en-US"/>
        </w:rPr>
        <w:instrText xml:space="preserve"> ADDIN ZOTERO_ITEM CSL_CITATION {"citationID":"1cph44bav6","properties":{"formattedCitation":"(Skirry, 2005)","plainCitation":"(Skirry, 2005)"},"citationItems":[{"id":3448,"uris":["http://zotero.org/users/406041/items/VKVNSMHU"],"uri":["http://zotero.org/users/406041/items/VKVNSMHU"],"itemData":{"id":3448,"type":"book","title":"Descartes and the metaphysics of human nature","collection-title":"Continuum studies in philosophy","publisher":"Continuum","publisher-place":"London, England","number-of-pages":"179","source":"Library of Congress ISBN","event-place":"London, England","ISBN":"0-8264-8637-1","call-number":"B1878.M55 S55 2005","author":[{"family":"Skirry","given":"Justin"}],"issued":{"date-parts":[["2005"]]}}}],"schema":"https://github.com/citation-style-language/schema/raw/master/csl-citation.json"} </w:instrText>
      </w:r>
      <w:r w:rsidRPr="00115ED4">
        <w:rPr>
          <w:lang w:val="en-US"/>
        </w:rPr>
        <w:fldChar w:fldCharType="separate"/>
      </w:r>
      <w:r w:rsidRPr="00115ED4">
        <w:rPr>
          <w:noProof/>
          <w:lang w:val="en-US"/>
        </w:rPr>
        <w:t>(Skirry, 2005)</w:t>
      </w:r>
      <w:r w:rsidRPr="00115ED4">
        <w:rPr>
          <w:lang w:val="en-US"/>
        </w:rPr>
        <w:fldChar w:fldCharType="end"/>
      </w:r>
      <w:r w:rsidRPr="00115ED4">
        <w:rPr>
          <w:lang w:val="en-US"/>
        </w:rPr>
        <w:t xml:space="preserve">. This </w:t>
      </w:r>
      <w:r w:rsidR="00BD0FF8" w:rsidRPr="00115ED4">
        <w:rPr>
          <w:lang w:val="en-US"/>
        </w:rPr>
        <w:t>approach</w:t>
      </w:r>
      <w:r w:rsidRPr="00115ED4">
        <w:rPr>
          <w:lang w:val="en-US"/>
        </w:rPr>
        <w:t xml:space="preserve"> might be regarded as an forerunner of the notion of an essential self and, consequently, of personality and character traits. Equally, however, it might be argued that Descartes’ </w:t>
      </w:r>
      <w:r w:rsidRPr="00115ED4">
        <w:rPr>
          <w:i/>
          <w:lang w:val="en-US"/>
        </w:rPr>
        <w:t>essences</w:t>
      </w:r>
      <w:r w:rsidRPr="00115ED4">
        <w:rPr>
          <w:lang w:val="en-US"/>
        </w:rPr>
        <w:t xml:space="preserve">, such as animality and rationality, offer similar cognitive approaches to theorizing </w:t>
      </w:r>
      <w:r w:rsidRPr="00115ED4">
        <w:rPr>
          <w:i/>
          <w:lang w:val="en-US"/>
        </w:rPr>
        <w:t>being</w:t>
      </w:r>
      <w:r w:rsidRPr="00115ED4">
        <w:rPr>
          <w:lang w:val="en-US"/>
        </w:rPr>
        <w:t xml:space="preserve"> as do the postmodern concepts of </w:t>
      </w:r>
      <w:r w:rsidRPr="00115ED4">
        <w:rPr>
          <w:i/>
          <w:lang w:val="en-US"/>
        </w:rPr>
        <w:t>discourses</w:t>
      </w:r>
      <w:r w:rsidRPr="00115ED4">
        <w:rPr>
          <w:lang w:val="en-US"/>
        </w:rPr>
        <w:t xml:space="preserve">. Debate about the nature of the relationship between mind and body continues, as with </w:t>
      </w:r>
      <w:r w:rsidR="00374E62" w:rsidRPr="00115ED4">
        <w:rPr>
          <w:lang w:val="en-US"/>
        </w:rPr>
        <w:t>Deleuze’s</w:t>
      </w:r>
      <w:r w:rsidRPr="00115ED4">
        <w:rPr>
          <w:lang w:val="en-US"/>
        </w:rPr>
        <w:t xml:space="preserve"> argument that learning takes place in the unconscious in an unsubstan</w:t>
      </w:r>
      <w:r w:rsidR="00193C35" w:rsidRPr="00115ED4">
        <w:rPr>
          <w:lang w:val="en-US"/>
        </w:rPr>
        <w:t>tial, ethereal link with natur</w:t>
      </w:r>
      <w:r w:rsidR="00570F40" w:rsidRPr="00115ED4">
        <w:rPr>
          <w:lang w:val="en-US"/>
        </w:rPr>
        <w:t>e</w:t>
      </w:r>
      <w:r w:rsidR="004E05EE" w:rsidRPr="00115ED4">
        <w:rPr>
          <w:rStyle w:val="FootnoteReference"/>
          <w:rFonts w:eastAsia="Times New Roman" w:cs="Times New Roman"/>
          <w:i/>
        </w:rPr>
        <w:footnoteReference w:id="9"/>
      </w:r>
      <w:r w:rsidR="00570F40" w:rsidRPr="00115ED4">
        <w:rPr>
          <w:lang w:val="en-US"/>
        </w:rPr>
        <w:t>.</w:t>
      </w:r>
    </w:p>
    <w:p w14:paraId="35511075" w14:textId="0ABE599B" w:rsidR="000C08F2" w:rsidRPr="00115ED4" w:rsidRDefault="000C08F2" w:rsidP="00D70F59">
      <w:pPr>
        <w:tabs>
          <w:tab w:val="left" w:pos="7797"/>
        </w:tabs>
        <w:spacing w:after="0"/>
        <w:ind w:firstLine="567"/>
        <w:rPr>
          <w:lang w:val="en-US"/>
        </w:rPr>
      </w:pPr>
      <w:r w:rsidRPr="00115ED4">
        <w:rPr>
          <w:lang w:val="en-US"/>
        </w:rPr>
        <w:t xml:space="preserve">This line of argument effectively relocates problematic ideas to the domain of metaphysics, and questions of ethics </w:t>
      </w:r>
      <w:r w:rsidR="00193C35" w:rsidRPr="00115ED4">
        <w:rPr>
          <w:lang w:val="en-US"/>
        </w:rPr>
        <w:t xml:space="preserve">therefore </w:t>
      </w:r>
      <w:r w:rsidRPr="00115ED4">
        <w:rPr>
          <w:lang w:val="en-US"/>
        </w:rPr>
        <w:t>become issues of morality</w:t>
      </w:r>
      <w:r w:rsidR="00114AFA" w:rsidRPr="00115ED4">
        <w:rPr>
          <w:lang w:val="en-US"/>
        </w:rPr>
        <w:t xml:space="preserve"> based on beliefs</w:t>
      </w:r>
      <w:r w:rsidRPr="00115ED4">
        <w:rPr>
          <w:lang w:val="en-US"/>
        </w:rPr>
        <w:t xml:space="preserve">, </w:t>
      </w:r>
      <w:r w:rsidR="00374E62" w:rsidRPr="00115ED4">
        <w:rPr>
          <w:lang w:val="en-US"/>
        </w:rPr>
        <w:t>even though these</w:t>
      </w:r>
      <w:r w:rsidRPr="00115ED4">
        <w:rPr>
          <w:lang w:val="en-US"/>
        </w:rPr>
        <w:t xml:space="preserve"> are </w:t>
      </w:r>
      <w:r w:rsidR="00BD0FF8" w:rsidRPr="00115ED4">
        <w:rPr>
          <w:lang w:val="en-US"/>
        </w:rPr>
        <w:t>necessarily</w:t>
      </w:r>
      <w:r w:rsidRPr="00115ED4">
        <w:rPr>
          <w:lang w:val="en-US"/>
        </w:rPr>
        <w:t xml:space="preserve"> associated with cultural and societal contexts.</w:t>
      </w:r>
    </w:p>
    <w:p w14:paraId="01F1381E" w14:textId="77777777" w:rsidR="000C08F2" w:rsidRPr="00115ED4" w:rsidRDefault="000C08F2" w:rsidP="007A11A1">
      <w:pPr>
        <w:pStyle w:val="Heading3"/>
        <w:rPr>
          <w:rFonts w:ascii="Georgia" w:hAnsi="Georgia"/>
          <w:lang w:val="en-US"/>
        </w:rPr>
      </w:pPr>
      <w:bookmarkStart w:id="9" w:name="_Toc250018217"/>
      <w:bookmarkStart w:id="10" w:name="_Toc306437267"/>
      <w:r w:rsidRPr="00115ED4">
        <w:rPr>
          <w:rFonts w:ascii="Georgia" w:hAnsi="Georgia"/>
          <w:lang w:val="en-US"/>
        </w:rPr>
        <w:t>Discourses of accountability and participation</w:t>
      </w:r>
      <w:bookmarkEnd w:id="9"/>
      <w:bookmarkEnd w:id="10"/>
    </w:p>
    <w:p w14:paraId="16C54CEE" w14:textId="38A98CEC" w:rsidR="000C08F2" w:rsidRPr="00115ED4" w:rsidRDefault="000C08F2" w:rsidP="00570F40">
      <w:pPr>
        <w:rPr>
          <w:lang w:val="en-US"/>
        </w:rPr>
      </w:pPr>
      <w:r w:rsidRPr="00115ED4">
        <w:rPr>
          <w:lang w:val="en-US"/>
        </w:rPr>
        <w:t xml:space="preserve">As Aylesworth </w:t>
      </w:r>
      <w:r w:rsidRPr="00115ED4">
        <w:rPr>
          <w:lang w:val="en-US"/>
        </w:rPr>
        <w:fldChar w:fldCharType="begin"/>
      </w:r>
      <w:r w:rsidR="00BA04FC">
        <w:rPr>
          <w:lang w:val="en-US"/>
        </w:rPr>
        <w:instrText xml:space="preserve"> ADDIN ZOTERO_ITEM CSL_CITATION {"citationID":"1g8mbbo57r","properties":{"formattedCitation":"(2010)","plainCitation":"(2010)"},"citationItems":[{"id":43,"uris":["http://zotero.org/users/406041/items/2TDZ6TUN"],"uri":["http://zotero.org/users/406041/items/2TDZ6TUN"],"itemData":{"id":43,"type":"entry-encyclopedia","title":"Postmodernism","container-title":"The Stanford Encyclopedia of Philosophy","edition":"Winter 2010","URL":"http://plato.stanford.edu/archives/win2010/entries/postmodernism/","author":[{"family":"Aylesworth","given":"Gary"}],"editor":[{"family":"Zalta","given":"Edward N"}],"issued":{"date-parts":[["2010"]]}},"suppress-author":true}],"schema":"https://github.com/citation-style-language/schema/raw/master/csl-citation.json"} </w:instrText>
      </w:r>
      <w:r w:rsidRPr="00115ED4">
        <w:rPr>
          <w:lang w:val="en-US"/>
        </w:rPr>
        <w:fldChar w:fldCharType="separate"/>
      </w:r>
      <w:r w:rsidRPr="00115ED4">
        <w:rPr>
          <w:noProof/>
          <w:lang w:val="en-US"/>
        </w:rPr>
        <w:t>(2010)</w:t>
      </w:r>
      <w:r w:rsidRPr="00115ED4">
        <w:rPr>
          <w:lang w:val="en-US"/>
        </w:rPr>
        <w:fldChar w:fldCharType="end"/>
      </w:r>
      <w:r w:rsidRPr="00115ED4">
        <w:rPr>
          <w:lang w:val="en-US"/>
        </w:rPr>
        <w:t xml:space="preserve"> notes, Nietzsche saw the Western concept of the “I” stemming from the need for personal accountability</w:t>
      </w:r>
      <w:r w:rsidR="00374E62" w:rsidRPr="00115ED4">
        <w:rPr>
          <w:lang w:val="en-US"/>
        </w:rPr>
        <w:t>, individual ethics</w:t>
      </w:r>
      <w:r w:rsidRPr="00115ED4">
        <w:rPr>
          <w:lang w:val="en-US"/>
        </w:rPr>
        <w:t xml:space="preserve">. Yet Nietzsche also noted </w:t>
      </w:r>
      <w:r w:rsidR="00374E62" w:rsidRPr="00115ED4">
        <w:rPr>
          <w:lang w:val="en-US"/>
        </w:rPr>
        <w:t xml:space="preserve">the contextual aspect, </w:t>
      </w:r>
      <w:r w:rsidRPr="00115ED4">
        <w:rPr>
          <w:lang w:val="en-US"/>
        </w:rPr>
        <w:t xml:space="preserve">that a criminal </w:t>
      </w:r>
      <w:r w:rsidR="00374E62" w:rsidRPr="00115ED4">
        <w:rPr>
          <w:lang w:val="en-US"/>
        </w:rPr>
        <w:t>notices</w:t>
      </w:r>
      <w:r w:rsidRPr="00115ED4">
        <w:rPr>
          <w:lang w:val="en-US"/>
        </w:rPr>
        <w:t xml:space="preserve"> that behaviours are </w:t>
      </w:r>
      <w:r w:rsidR="00374E62" w:rsidRPr="00115ED4">
        <w:rPr>
          <w:lang w:val="en-US"/>
        </w:rPr>
        <w:t xml:space="preserve">ethical </w:t>
      </w:r>
      <w:r w:rsidRPr="00115ED4">
        <w:rPr>
          <w:lang w:val="en-US"/>
        </w:rPr>
        <w:t>relative to wh</w:t>
      </w:r>
      <w:r w:rsidR="00570F40" w:rsidRPr="00115ED4">
        <w:rPr>
          <w:lang w:val="en-US"/>
        </w:rPr>
        <w:t>o performs them, when and where</w:t>
      </w:r>
      <w:r w:rsidR="004E05EE" w:rsidRPr="00115ED4">
        <w:rPr>
          <w:rStyle w:val="FootnoteReference"/>
          <w:rFonts w:eastAsia="Times New Roman" w:cs="Times New Roman"/>
          <w:i/>
        </w:rPr>
        <w:footnoteReference w:id="10"/>
      </w:r>
      <w:r w:rsidR="004E05EE" w:rsidRPr="00115ED4">
        <w:rPr>
          <w:lang w:val="en-US"/>
        </w:rPr>
        <w:t>.</w:t>
      </w:r>
    </w:p>
    <w:p w14:paraId="0B1021C9" w14:textId="6261BB9C" w:rsidR="00CD6D2A" w:rsidRPr="00115ED4" w:rsidRDefault="000C08F2" w:rsidP="00D70F59">
      <w:pPr>
        <w:tabs>
          <w:tab w:val="left" w:pos="7797"/>
        </w:tabs>
        <w:spacing w:after="0"/>
        <w:ind w:firstLine="567"/>
        <w:rPr>
          <w:rFonts w:eastAsia="Times New Roman" w:cs="Times New Roman"/>
        </w:rPr>
      </w:pPr>
      <w:r w:rsidRPr="00115ED4">
        <w:rPr>
          <w:lang w:val="en-US"/>
        </w:rPr>
        <w:t xml:space="preserve">It appears to me that, as a person contributes to the community in which they participate, to that extent they influence the strength of the discourses of involvement, of relationships. In addition, the identity of each individual within a group is shaped by participation in the group </w:t>
      </w:r>
      <w:r w:rsidRPr="00115ED4">
        <w:rPr>
          <w:lang w:val="en-US"/>
        </w:rPr>
        <w:fldChar w:fldCharType="begin"/>
      </w:r>
      <w:r w:rsidR="00B5324B" w:rsidRPr="00115ED4">
        <w:rPr>
          <w:lang w:val="en-US"/>
        </w:rPr>
        <w:instrText xml:space="preserve"> ADDIN ZOTERO_ITEM CSL_CITATION {"citationID":"2bd04mk8fl","properties":{"formattedCitation":"(Berger &amp; Luckmann, 1967; Ungar, 2000)","plainCitation":"(Berger &amp; Luckmann, 1967; Ungar, 2000)"},"citationItems":[{"id":324,"uris":["http://zotero.org/users/406041/items/F4RMW4D4"],"uri":["http://zotero.org/users/406041/items/F4RMW4D4"],"itemData":{"id":324,"type":"book","title":"The social construction of reality: A treatise in the sociology of knowledge","publisher":"Anchor Books","publisher-place":"New York, NY","event-place":"New York, NY","ISBN":"978-0-14-013548-0","author":[{"family":"Berger","given":"Peter L"},{"family":"Luckmann","given":"Thomas"}],"issued":{"date-parts":[["1967"]]}}},{"id":3456,"uris":["http://zotero.org/users/406041/items/X6RD26ZS"],"uri":["http://zotero.org/users/406041/items/X6RD26ZS"],"itemData":{"id":3456,"type":"article-journal","title":"The myth of peer pressure","container-title":"Adolescence","page":"167-180","volume":"35","issue":"137","abstract":"The construct of peer pressure was examined as part of a qualitative study of\nthe determinants of mental health for 41 high-risk adolescents. While the\nconcept of peer pressure enables adults to explain youths' troubling behaviors,\ncontent analysis of the participants' accounts of their lives revealed peer pressure\nto be a myth. The youths indicated that adoption of the behavior and\nappearance of peers was a consciously employed strategy to enhance personal\nand social power. Association with peers was used to construct and maintain\nhealth-promoting identities that challenged the stigmatizing labels given to\nthem by others. Three developmental stages to this process of identity construction\nwere identified. During stage one, vulnerable youths learn to maintain\na singular self-definition through interaction with peers. In stage two,\nyouths purposefully use their peer relations to experiment with multiple identities.\nDuring stage three, youths collaborate with peers as equal partners in\nthe construction of one or more identities for which they find acceptance.","ISSN":"0001-8449","author":[{"family":"Ungar","given":"Michael T"}],"issued":{"date-parts":[["2000"]]}}}],"schema":"https://github.com/citation-style-language/schema/raw/master/csl-citation.json"} </w:instrText>
      </w:r>
      <w:r w:rsidRPr="00115ED4">
        <w:rPr>
          <w:lang w:val="en-US"/>
        </w:rPr>
        <w:fldChar w:fldCharType="separate"/>
      </w:r>
      <w:r w:rsidRPr="00115ED4">
        <w:rPr>
          <w:noProof/>
          <w:lang w:val="en-US"/>
        </w:rPr>
        <w:t>(Berger &amp; Luckmann, 1967; Ungar, 2000)</w:t>
      </w:r>
      <w:r w:rsidRPr="00115ED4">
        <w:rPr>
          <w:lang w:val="en-US"/>
        </w:rPr>
        <w:fldChar w:fldCharType="end"/>
      </w:r>
      <w:r w:rsidRPr="00115ED4">
        <w:rPr>
          <w:lang w:val="en-US"/>
        </w:rPr>
        <w:t>. Accordingly, the discourses and the myths which become integral to group functioning also c</w:t>
      </w:r>
      <w:r w:rsidR="00CD6D2A" w:rsidRPr="00115ED4">
        <w:rPr>
          <w:lang w:val="en-US"/>
        </w:rPr>
        <w:t>onstrain the range of identity claims</w:t>
      </w:r>
      <w:r w:rsidRPr="00115ED4">
        <w:rPr>
          <w:lang w:val="en-US"/>
        </w:rPr>
        <w:t xml:space="preserve"> available to members</w:t>
      </w:r>
      <w:r w:rsidR="001C3E8D" w:rsidRPr="00115ED4">
        <w:rPr>
          <w:lang w:val="en-US"/>
        </w:rPr>
        <w:t>.</w:t>
      </w:r>
    </w:p>
    <w:p w14:paraId="2A2509C0" w14:textId="49BC9587" w:rsidR="000C08F2" w:rsidRPr="00115ED4" w:rsidRDefault="00CD6D2A" w:rsidP="00D70F59">
      <w:pPr>
        <w:tabs>
          <w:tab w:val="left" w:pos="7797"/>
        </w:tabs>
        <w:spacing w:after="0"/>
        <w:ind w:firstLine="567"/>
        <w:rPr>
          <w:rFonts w:eastAsia="Times New Roman" w:cs="Times New Roman"/>
        </w:rPr>
      </w:pPr>
      <w:r w:rsidRPr="00115ED4">
        <w:rPr>
          <w:rFonts w:eastAsia="Times New Roman" w:cs="Times New Roman"/>
        </w:rPr>
        <w:t xml:space="preserve">It is </w:t>
      </w:r>
      <w:r w:rsidRPr="00D70F59">
        <w:rPr>
          <w:lang w:val="en-US"/>
        </w:rPr>
        <w:t>therefore</w:t>
      </w:r>
      <w:r w:rsidRPr="00115ED4">
        <w:rPr>
          <w:rFonts w:eastAsia="Times New Roman" w:cs="Times New Roman"/>
        </w:rPr>
        <w:t xml:space="preserve"> problematic that </w:t>
      </w:r>
      <w:r w:rsidR="000C08F2" w:rsidRPr="00115ED4">
        <w:rPr>
          <w:rFonts w:eastAsia="Times New Roman" w:cs="Times New Roman"/>
        </w:rPr>
        <w:t xml:space="preserve">the ways in which the </w:t>
      </w:r>
      <w:r w:rsidR="000C08F2" w:rsidRPr="00115ED4">
        <w:rPr>
          <w:rFonts w:eastAsia="Times New Roman" w:cs="Times New Roman"/>
          <w:i/>
        </w:rPr>
        <w:t>self</w:t>
      </w:r>
      <w:r w:rsidR="000C08F2" w:rsidRPr="00115ED4">
        <w:rPr>
          <w:rFonts w:eastAsia="Times New Roman" w:cs="Times New Roman"/>
          <w:b/>
          <w:color w:val="FF0000"/>
        </w:rPr>
        <w:t xml:space="preserve"> </w:t>
      </w:r>
      <w:r w:rsidRPr="00115ED4">
        <w:rPr>
          <w:rFonts w:eastAsia="Times New Roman" w:cs="Times New Roman"/>
        </w:rPr>
        <w:t xml:space="preserve">is conceived in modern Western democracies </w:t>
      </w:r>
      <w:r w:rsidR="000C08F2" w:rsidRPr="00115ED4">
        <w:rPr>
          <w:rFonts w:eastAsia="Times New Roman" w:cs="Times New Roman"/>
        </w:rPr>
        <w:t xml:space="preserve">are shaped by the workings and structures of the “mercantile society” </w:t>
      </w:r>
      <w:r w:rsidR="000C08F2" w:rsidRPr="00115ED4">
        <w:rPr>
          <w:rFonts w:eastAsia="Times New Roman" w:cs="Times New Roman"/>
        </w:rPr>
        <w:fldChar w:fldCharType="begin"/>
      </w:r>
      <w:r w:rsidR="00B5324B" w:rsidRPr="00115ED4">
        <w:rPr>
          <w:rFonts w:eastAsia="Times New Roman" w:cs="Times New Roman"/>
        </w:rPr>
        <w:instrText xml:space="preserve"> ADDIN ZOTERO_ITEM CSL_CITATION {"citationID":"it4jv06bf","properties":{"formattedCitation":"(Lingis, 2007, p. 11)","plainCitation":"(Lingis, 2007, p. 11)"},"citationItems":[{"id":3313,"uris":["http://zotero.org/users/406041/items/8M9F5X7I"],"uri":["http://zotero.org/users/406041/items/8M9F5X7I"],"itemData":{"id":3313,"type":"book","title":"The first person singular","collection-title":"Northwestern University studies in phenomenology and existential philosophy","publisher":"Northwestern University Press","publisher-place":"Evanston, IL","number-of-pages":"145","source":"Library of Congress ISBN","event-place":"Evanston, IL","ISBN":"978-0-8101-2412-7","call-number":"BD450 .L5193 2007","author":[{"family":"Lingis","given":"Alphonso"}],"issued":{"date-parts":[["2007"]]}},"locator":"11"}],"schema":"https://github.com/citation-style-language/schema/raw/master/csl-citation.json"} </w:instrText>
      </w:r>
      <w:r w:rsidR="000C08F2" w:rsidRPr="00115ED4">
        <w:rPr>
          <w:rFonts w:eastAsia="Times New Roman" w:cs="Times New Roman"/>
        </w:rPr>
        <w:fldChar w:fldCharType="separate"/>
      </w:r>
      <w:r w:rsidR="000C08F2" w:rsidRPr="00115ED4">
        <w:rPr>
          <w:rFonts w:eastAsia="Times New Roman" w:cs="Times New Roman"/>
          <w:noProof/>
        </w:rPr>
        <w:t>(Lingis, 2007, p. 11)</w:t>
      </w:r>
      <w:r w:rsidR="000C08F2" w:rsidRPr="00115ED4">
        <w:rPr>
          <w:rFonts w:eastAsia="Times New Roman" w:cs="Times New Roman"/>
        </w:rPr>
        <w:fldChar w:fldCharType="end"/>
      </w:r>
      <w:r w:rsidR="000C08F2" w:rsidRPr="00115ED4">
        <w:rPr>
          <w:rFonts w:eastAsia="Times New Roman" w:cs="Times New Roman"/>
        </w:rPr>
        <w:t xml:space="preserve"> within which </w:t>
      </w:r>
      <w:r w:rsidR="004D6B6C" w:rsidRPr="00115ED4">
        <w:rPr>
          <w:rFonts w:eastAsia="Times New Roman" w:cs="Times New Roman"/>
        </w:rPr>
        <w:t>people</w:t>
      </w:r>
      <w:r w:rsidR="000C08F2" w:rsidRPr="00115ED4">
        <w:rPr>
          <w:rFonts w:eastAsia="Times New Roman" w:cs="Times New Roman"/>
        </w:rPr>
        <w:t xml:space="preserve"> exist. </w:t>
      </w:r>
      <w:r w:rsidRPr="00115ED4">
        <w:rPr>
          <w:rFonts w:eastAsia="Times New Roman" w:cs="Times New Roman"/>
        </w:rPr>
        <w:t>Subjectivities,</w:t>
      </w:r>
      <w:r w:rsidR="000C08F2" w:rsidRPr="00115ED4">
        <w:rPr>
          <w:rFonts w:eastAsia="Times New Roman" w:cs="Times New Roman"/>
        </w:rPr>
        <w:t xml:space="preserve"> and relationships with others, are understood in terms of discourses of consumption and technologies of production. </w:t>
      </w:r>
      <w:r w:rsidRPr="00115ED4">
        <w:rPr>
          <w:rFonts w:eastAsia="Times New Roman" w:cs="Times New Roman"/>
        </w:rPr>
        <w:t>N</w:t>
      </w:r>
      <w:r w:rsidR="000C08F2" w:rsidRPr="00115ED4">
        <w:rPr>
          <w:rFonts w:eastAsia="Times New Roman" w:cs="Times New Roman"/>
        </w:rPr>
        <w:t xml:space="preserve">egative consequences </w:t>
      </w:r>
      <w:r w:rsidRPr="00115ED4">
        <w:rPr>
          <w:rFonts w:eastAsia="Times New Roman" w:cs="Times New Roman"/>
        </w:rPr>
        <w:t xml:space="preserve">for communities </w:t>
      </w:r>
      <w:r w:rsidR="000C08F2" w:rsidRPr="00115ED4">
        <w:rPr>
          <w:rFonts w:eastAsia="Times New Roman" w:cs="Times New Roman"/>
        </w:rPr>
        <w:t>result when the concept of the ‘</w:t>
      </w:r>
      <w:r w:rsidRPr="00115ED4">
        <w:rPr>
          <w:rFonts w:eastAsia="Times New Roman" w:cs="Times New Roman"/>
        </w:rPr>
        <w:t>worker</w:t>
      </w:r>
      <w:r w:rsidR="000C08F2" w:rsidRPr="00115ED4">
        <w:rPr>
          <w:rFonts w:eastAsia="Times New Roman" w:cs="Times New Roman"/>
        </w:rPr>
        <w:t xml:space="preserve">’ as a philosophical foundation </w:t>
      </w:r>
      <w:r w:rsidRPr="00115ED4">
        <w:rPr>
          <w:rFonts w:eastAsia="Times New Roman" w:cs="Times New Roman"/>
        </w:rPr>
        <w:t>dominates</w:t>
      </w:r>
      <w:r w:rsidR="000C08F2" w:rsidRPr="00115ED4">
        <w:rPr>
          <w:rFonts w:eastAsia="Times New Roman" w:cs="Times New Roman"/>
        </w:rPr>
        <w:t xml:space="preserve"> form and function in social structuring. This can be seen in weakening community provision for </w:t>
      </w:r>
      <w:r w:rsidR="000C08F2" w:rsidRPr="00115ED4">
        <w:rPr>
          <w:rFonts w:eastAsia="Times New Roman" w:cs="Times New Roman"/>
          <w:i/>
        </w:rPr>
        <w:t>denizens</w:t>
      </w:r>
      <w:r w:rsidR="000C08F2" w:rsidRPr="00115ED4">
        <w:rPr>
          <w:rFonts w:eastAsia="Times New Roman" w:cs="Times New Roman"/>
        </w:rPr>
        <w:t xml:space="preserve">, as opposed to </w:t>
      </w:r>
      <w:r w:rsidR="000C08F2" w:rsidRPr="00115ED4">
        <w:rPr>
          <w:rFonts w:eastAsia="Times New Roman" w:cs="Times New Roman"/>
          <w:i/>
        </w:rPr>
        <w:t>citizens</w:t>
      </w:r>
      <w:r w:rsidR="000C08F2" w:rsidRPr="00115ED4">
        <w:rPr>
          <w:rFonts w:eastAsia="Times New Roman" w:cs="Times New Roman"/>
        </w:rPr>
        <w:t xml:space="preserve"> along with a rapid growth of the </w:t>
      </w:r>
      <w:r w:rsidR="000C08F2" w:rsidRPr="00115ED4">
        <w:rPr>
          <w:rFonts w:eastAsia="Times New Roman" w:cs="Times New Roman"/>
          <w:i/>
        </w:rPr>
        <w:t>precariat</w:t>
      </w:r>
      <w:r w:rsidR="000C08F2" w:rsidRPr="00115ED4">
        <w:rPr>
          <w:rFonts w:eastAsia="Times New Roman" w:cs="Times New Roman"/>
        </w:rPr>
        <w:t xml:space="preserve"> </w:t>
      </w:r>
      <w:r w:rsidR="000C08F2" w:rsidRPr="00115ED4">
        <w:rPr>
          <w:rFonts w:eastAsia="Times New Roman" w:cs="Times New Roman"/>
        </w:rPr>
        <w:fldChar w:fldCharType="begin"/>
      </w:r>
      <w:r w:rsidR="00B5324B" w:rsidRPr="00115ED4">
        <w:rPr>
          <w:rFonts w:eastAsia="Times New Roman" w:cs="Times New Roman"/>
        </w:rPr>
        <w:instrText xml:space="preserve"> ADDIN ZOTERO_ITEM CSL_CITATION {"citationID":"2ikcqbv0lh","properties":{"formattedCitation":"(Standing, 2012)","plainCitation":"(Standing, 2012)"},"citationItems":[{"id":3237,"uris":["http://zotero.org/users/406041/items/JZMT5NTC"],"uri":["http://zotero.org/users/406041/items/JZMT5NTC"],"itemData":{"id":3237,"type":"article-journal","title":"The precariat: From denizens to citizens?","container-title":"Polity","page":"588-608","volume":"44","issue":"4","source":"CrossRef","DOI":"10.1057/pol.2012.15","ISSN":"0032-3497, 1744-1684","shortTitle":"The Precariat","author":[{"family":"Standing","given":"Guy"}],"issued":{"date-parts":[["2012",9,10]]}}}],"schema":"https://github.com/citation-style-language/schema/raw/master/csl-citation.json"} </w:instrText>
      </w:r>
      <w:r w:rsidR="000C08F2" w:rsidRPr="00115ED4">
        <w:rPr>
          <w:rFonts w:eastAsia="Times New Roman" w:cs="Times New Roman"/>
        </w:rPr>
        <w:fldChar w:fldCharType="separate"/>
      </w:r>
      <w:r w:rsidR="000C08F2" w:rsidRPr="00115ED4">
        <w:rPr>
          <w:rFonts w:eastAsia="Times New Roman" w:cs="Times New Roman"/>
          <w:noProof/>
        </w:rPr>
        <w:t>(Standing, 2012)</w:t>
      </w:r>
      <w:r w:rsidR="000C08F2" w:rsidRPr="00115ED4">
        <w:rPr>
          <w:rFonts w:eastAsia="Times New Roman" w:cs="Times New Roman"/>
        </w:rPr>
        <w:fldChar w:fldCharType="end"/>
      </w:r>
      <w:r w:rsidR="000C08F2" w:rsidRPr="00115ED4">
        <w:rPr>
          <w:rFonts w:eastAsia="Times New Roman" w:cs="Times New Roman"/>
        </w:rPr>
        <w:t xml:space="preserve"> —</w:t>
      </w:r>
      <w:r w:rsidR="000C08F2" w:rsidRPr="00115ED4">
        <w:rPr>
          <w:lang w:val="mi-NZ"/>
        </w:rPr>
        <w:t xml:space="preserve"> a growing class of people with little hope of gaining permanent employment status, financial independence, or value in the current globalized economies and marketplace. Such people are trapped in a precarious life because although they often have education and skills, they lack money, mobility and security. As a consequence, they are marginalized in their communities</w:t>
      </w:r>
      <w:r w:rsidR="0098321E" w:rsidRPr="00115ED4">
        <w:rPr>
          <w:lang w:val="mi-NZ"/>
        </w:rPr>
        <w:t>, trapped by inequitable access to resources</w:t>
      </w:r>
      <w:r w:rsidR="000C08F2" w:rsidRPr="00115ED4">
        <w:rPr>
          <w:lang w:val="mi-NZ"/>
        </w:rPr>
        <w:t xml:space="preserve">. </w:t>
      </w:r>
      <w:r w:rsidR="004D6B6C" w:rsidRPr="00115ED4">
        <w:rPr>
          <w:lang w:val="mi-NZ"/>
        </w:rPr>
        <w:t>Those people exemplify situated ethics</w:t>
      </w:r>
      <w:r w:rsidR="0076382B" w:rsidRPr="00115ED4">
        <w:rPr>
          <w:lang w:val="mi-NZ"/>
        </w:rPr>
        <w:t xml:space="preserve"> and capitalist conceptions of fairness.</w:t>
      </w:r>
      <w:r w:rsidR="004D6B6C" w:rsidRPr="00115ED4">
        <w:rPr>
          <w:lang w:val="mi-NZ"/>
        </w:rPr>
        <w:t>.</w:t>
      </w:r>
    </w:p>
    <w:p w14:paraId="69F3C292" w14:textId="77777777" w:rsidR="000C08F2" w:rsidRPr="00115ED4" w:rsidRDefault="000C08F2" w:rsidP="007A11A1">
      <w:pPr>
        <w:pStyle w:val="Heading3"/>
        <w:rPr>
          <w:rFonts w:ascii="Georgia" w:hAnsi="Georgia"/>
        </w:rPr>
      </w:pPr>
      <w:bookmarkStart w:id="11" w:name="_Toc250018218"/>
      <w:bookmarkStart w:id="12" w:name="_Toc306437269"/>
      <w:r w:rsidRPr="00115ED4">
        <w:rPr>
          <w:rFonts w:ascii="Georgia" w:hAnsi="Georgia"/>
        </w:rPr>
        <w:t>Connectedness and collective realities</w:t>
      </w:r>
      <w:bookmarkEnd w:id="11"/>
      <w:bookmarkEnd w:id="12"/>
    </w:p>
    <w:p w14:paraId="477C413E" w14:textId="55811E64" w:rsidR="000C08F2" w:rsidRPr="00115ED4" w:rsidRDefault="0076382B" w:rsidP="000C08F2">
      <w:pPr>
        <w:rPr>
          <w:lang w:val="en-US"/>
        </w:rPr>
      </w:pPr>
      <w:r w:rsidRPr="00115ED4">
        <w:t>Positioning</w:t>
      </w:r>
      <w:r w:rsidR="000C08F2" w:rsidRPr="00115ED4">
        <w:rPr>
          <w:lang w:val="en-US"/>
        </w:rPr>
        <w:t xml:space="preserve"> </w:t>
      </w:r>
      <w:r w:rsidR="001C3E8D" w:rsidRPr="00115ED4">
        <w:rPr>
          <w:lang w:val="en-US"/>
        </w:rPr>
        <w:t>subjectivities</w:t>
      </w:r>
      <w:r w:rsidR="000C08F2" w:rsidRPr="00115ED4">
        <w:rPr>
          <w:lang w:val="en-US"/>
        </w:rPr>
        <w:t xml:space="preserve"> within a conception of community makes possible a perspective where demands </w:t>
      </w:r>
      <w:r w:rsidRPr="00115ED4">
        <w:rPr>
          <w:lang w:val="en-US"/>
        </w:rPr>
        <w:t>can be</w:t>
      </w:r>
      <w:r w:rsidR="000C08F2" w:rsidRPr="00115ED4">
        <w:rPr>
          <w:lang w:val="en-US"/>
        </w:rPr>
        <w:t xml:space="preserve"> experienced as fixed rules or constraints, or </w:t>
      </w:r>
      <w:r w:rsidR="00684F15" w:rsidRPr="00115ED4">
        <w:rPr>
          <w:lang w:val="en-US"/>
        </w:rPr>
        <w:t>even</w:t>
      </w:r>
      <w:r w:rsidR="002B3C0E" w:rsidRPr="00115ED4">
        <w:rPr>
          <w:lang w:val="en-US"/>
        </w:rPr>
        <w:t xml:space="preserve"> as </w:t>
      </w:r>
      <w:r w:rsidR="000C08F2" w:rsidRPr="00115ED4">
        <w:rPr>
          <w:lang w:val="en-US"/>
        </w:rPr>
        <w:t xml:space="preserve">flexible guidelines, with both experiences and behaviours moulded by the “circumambient social order” </w:t>
      </w:r>
      <w:r w:rsidR="000C08F2" w:rsidRPr="00115ED4">
        <w:rPr>
          <w:lang w:val="en-US"/>
        </w:rPr>
        <w:fldChar w:fldCharType="begin"/>
      </w:r>
      <w:r w:rsidR="00B5324B" w:rsidRPr="00115ED4">
        <w:rPr>
          <w:lang w:val="en-US"/>
        </w:rPr>
        <w:instrText xml:space="preserve"> ADDIN ZOTERO_ITEM CSL_CITATION {"citationID":"e8736k4br","properties":{"formattedCitation":"{\\rtf (Harre\\uc0\\u769{}, 1984, p. 256)}","plainCitation":"(Harré, 1984, p. 256)"},"citationItems":[{"id":3390,"uris":["http://zotero.org/users/406041/items/JN9R9INM"],"uri":["http://zotero.org/users/406041/items/JN9R9INM"],"itemData":{"id":3390,"type":"book","title":"Personal being: A theory for individual psychology","publisher":"Harvard University Press","publisher-place":"Cambridge, MA","number-of-pages":"299","source":"Library of Congress ISBN","event-place":"Cambridge, MA","abstract":"The undoubted fact of human individuality has remained outside the field of interest of scientific psychology. Neither the central organization of consciousness nor individual powers of action have been dealt with in substantial research programmes. Yet every facet of our mental lives is influenced by how our minds are organized. How much of this organization comes from the languages and social practices of the cultures into which we are born is undetermined.\n\nIn this book, Rom Harré explores the radical thesis that most of our personal being may be of social origin. Consciousness, agency and autobiography are the three unities which make up our personal being. Their origin in childhood development and their differences in different cultures are explored.\n\nNevertheless, despite the overwhelming influence of social environment on mental structure, individual identity is a central facet of Western culture. How is the formation of such identity possible? Rom Harré ends with the suggestion that personal identity derives from the complementary powers of human beings both to display themselves socially as unique and to create novel linguistic forms making individual thought and feeling possible.","ISBN":"0-674-66313-6","call-number":"BF697 .H374 1984","shortTitle":"Personal being","author":[{"family":"Harré","given":"Rom"}],"issued":{"date-parts":[["1984"]]}},"locator":"256"}],"schema":"https://github.com/citation-style-language/schema/raw/master/csl-citation.json"} </w:instrText>
      </w:r>
      <w:r w:rsidR="000C08F2" w:rsidRPr="00115ED4">
        <w:rPr>
          <w:lang w:val="en-US"/>
        </w:rPr>
        <w:fldChar w:fldCharType="separate"/>
      </w:r>
      <w:r w:rsidR="000C08F2" w:rsidRPr="00115ED4">
        <w:t>(Harré, 1984, p. 256)</w:t>
      </w:r>
      <w:r w:rsidR="000C08F2" w:rsidRPr="00115ED4">
        <w:rPr>
          <w:lang w:val="en-US"/>
        </w:rPr>
        <w:fldChar w:fldCharType="end"/>
      </w:r>
      <w:r w:rsidR="000C08F2" w:rsidRPr="00115ED4">
        <w:rPr>
          <w:lang w:val="en-US"/>
        </w:rPr>
        <w:t xml:space="preserve">. </w:t>
      </w:r>
      <w:r w:rsidR="002B3C0E" w:rsidRPr="00115ED4">
        <w:rPr>
          <w:lang w:val="en-US"/>
        </w:rPr>
        <w:t>C</w:t>
      </w:r>
      <w:r w:rsidR="000C08F2" w:rsidRPr="00115ED4">
        <w:rPr>
          <w:lang w:val="en-US"/>
        </w:rPr>
        <w:t xml:space="preserve">ontextual factors are </w:t>
      </w:r>
      <w:r w:rsidR="002B3C0E" w:rsidRPr="00115ED4">
        <w:rPr>
          <w:lang w:val="en-US"/>
        </w:rPr>
        <w:t xml:space="preserve">therefore </w:t>
      </w:r>
      <w:r w:rsidR="000C08F2" w:rsidRPr="00115ED4">
        <w:rPr>
          <w:lang w:val="en-US"/>
        </w:rPr>
        <w:t xml:space="preserve">always influencing </w:t>
      </w:r>
      <w:r w:rsidR="0098321E" w:rsidRPr="00115ED4">
        <w:rPr>
          <w:lang w:val="en-US"/>
        </w:rPr>
        <w:t>subjectivities</w:t>
      </w:r>
      <w:r w:rsidR="000C08F2" w:rsidRPr="00115ED4">
        <w:rPr>
          <w:lang w:val="en-US"/>
        </w:rPr>
        <w:t>. Other persons</w:t>
      </w:r>
      <w:r w:rsidR="0098321E" w:rsidRPr="00115ED4">
        <w:rPr>
          <w:lang w:val="en-US"/>
        </w:rPr>
        <w:t>,</w:t>
      </w:r>
      <w:r w:rsidR="000C08F2" w:rsidRPr="00115ED4">
        <w:rPr>
          <w:lang w:val="en-US"/>
        </w:rPr>
        <w:t xml:space="preserve"> both inside and outside </w:t>
      </w:r>
      <w:r w:rsidR="0098321E" w:rsidRPr="00115ED4">
        <w:rPr>
          <w:lang w:val="en-US"/>
        </w:rPr>
        <w:t>any</w:t>
      </w:r>
      <w:r w:rsidR="000C08F2" w:rsidRPr="00115ED4">
        <w:rPr>
          <w:lang w:val="en-US"/>
        </w:rPr>
        <w:t xml:space="preserve"> group or community, are </w:t>
      </w:r>
      <w:r w:rsidR="002316B6" w:rsidRPr="00115ED4">
        <w:rPr>
          <w:lang w:val="en-US"/>
        </w:rPr>
        <w:t xml:space="preserve">always </w:t>
      </w:r>
      <w:r w:rsidR="000C08F2" w:rsidRPr="00115ED4">
        <w:rPr>
          <w:lang w:val="en-US"/>
        </w:rPr>
        <w:t xml:space="preserve">constantly shaping </w:t>
      </w:r>
      <w:r w:rsidR="0098321E" w:rsidRPr="00115ED4">
        <w:rPr>
          <w:lang w:val="en-US"/>
        </w:rPr>
        <w:t>individual</w:t>
      </w:r>
      <w:r w:rsidR="000C08F2" w:rsidRPr="00115ED4">
        <w:rPr>
          <w:lang w:val="en-US"/>
        </w:rPr>
        <w:t xml:space="preserve"> perspectives and perceptions, responses and response-abilities. To varying extents, </w:t>
      </w:r>
      <w:r w:rsidR="0098321E" w:rsidRPr="00115ED4">
        <w:rPr>
          <w:lang w:val="en-US"/>
        </w:rPr>
        <w:t>individuals</w:t>
      </w:r>
      <w:r w:rsidR="000C08F2" w:rsidRPr="00115ED4">
        <w:rPr>
          <w:lang w:val="en-US"/>
        </w:rPr>
        <w:t xml:space="preserve"> become aware of the unspoken and the tacitly acknowledged, the taken-for-granted and the less-noticed. </w:t>
      </w:r>
      <w:r w:rsidR="0098321E" w:rsidRPr="00115ED4">
        <w:rPr>
          <w:lang w:val="en-US"/>
        </w:rPr>
        <w:t>Individuals</w:t>
      </w:r>
      <w:r w:rsidR="000C08F2" w:rsidRPr="00115ED4">
        <w:rPr>
          <w:lang w:val="en-US"/>
        </w:rPr>
        <w:t xml:space="preserve"> </w:t>
      </w:r>
      <w:r w:rsidR="002316B6" w:rsidRPr="00115ED4">
        <w:rPr>
          <w:lang w:val="en-US"/>
        </w:rPr>
        <w:t>can be seen as</w:t>
      </w:r>
      <w:r w:rsidR="000C08F2" w:rsidRPr="00115ED4">
        <w:rPr>
          <w:lang w:val="en-US"/>
        </w:rPr>
        <w:t xml:space="preserve"> integral and contributing parts of </w:t>
      </w:r>
      <w:r w:rsidR="002316B6" w:rsidRPr="00115ED4">
        <w:rPr>
          <w:lang w:val="en-US"/>
        </w:rPr>
        <w:t>a</w:t>
      </w:r>
      <w:r w:rsidR="0098321E" w:rsidRPr="00115ED4">
        <w:rPr>
          <w:lang w:val="en-US"/>
        </w:rPr>
        <w:t xml:space="preserve"> dynamic environment that</w:t>
      </w:r>
      <w:r w:rsidR="000C08F2" w:rsidRPr="00115ED4">
        <w:rPr>
          <w:lang w:val="en-US"/>
        </w:rPr>
        <w:t xml:space="preserve"> shifts as </w:t>
      </w:r>
      <w:r w:rsidR="0098321E" w:rsidRPr="00115ED4">
        <w:rPr>
          <w:lang w:val="en-US"/>
        </w:rPr>
        <w:t>they</w:t>
      </w:r>
      <w:r w:rsidR="002316B6" w:rsidRPr="00115ED4">
        <w:rPr>
          <w:lang w:val="en-US"/>
        </w:rPr>
        <w:t xml:space="preserve"> engage and interact, for t</w:t>
      </w:r>
      <w:r w:rsidR="000C08F2" w:rsidRPr="00115ED4">
        <w:rPr>
          <w:lang w:val="en-US"/>
        </w:rPr>
        <w:t xml:space="preserve">he discursive landscape morphs with </w:t>
      </w:r>
      <w:r w:rsidR="0098321E" w:rsidRPr="00115ED4">
        <w:rPr>
          <w:lang w:val="en-US"/>
        </w:rPr>
        <w:t>such</w:t>
      </w:r>
      <w:r w:rsidR="000C08F2" w:rsidRPr="00115ED4">
        <w:rPr>
          <w:lang w:val="en-US"/>
        </w:rPr>
        <w:t xml:space="preserve"> involvement, </w:t>
      </w:r>
      <w:r w:rsidR="002316B6" w:rsidRPr="00115ED4">
        <w:rPr>
          <w:lang w:val="en-US"/>
        </w:rPr>
        <w:t>even though</w:t>
      </w:r>
      <w:r w:rsidR="000C08F2" w:rsidRPr="00115ED4">
        <w:rPr>
          <w:lang w:val="en-US"/>
        </w:rPr>
        <w:t xml:space="preserve"> this generally escapes attention. As Davies remarks, “</w:t>
      </w:r>
      <w:r w:rsidR="000C08F2" w:rsidRPr="00115ED4">
        <w:rPr>
          <w:rFonts w:eastAsia="Times New Roman" w:cs="Times New Roman"/>
        </w:rPr>
        <w:t xml:space="preserve">[a]wareness of being embodied and, in particular, being embodied </w:t>
      </w:r>
      <w:r w:rsidR="000C08F2" w:rsidRPr="00115ED4">
        <w:rPr>
          <w:rFonts w:eastAsia="Times New Roman" w:cs="Times New Roman"/>
          <w:i/>
        </w:rPr>
        <w:t>in relation to</w:t>
      </w:r>
      <w:r w:rsidR="000C08F2" w:rsidRPr="00115ED4">
        <w:rPr>
          <w:rFonts w:eastAsia="Times New Roman" w:cs="Times New Roman"/>
        </w:rPr>
        <w:t xml:space="preserve"> landscape, is something we have little practice in observing or articulating.” </w:t>
      </w:r>
      <w:r w:rsidR="000C08F2" w:rsidRPr="00115ED4">
        <w:rPr>
          <w:rFonts w:eastAsia="Times New Roman" w:cs="Times New Roman"/>
        </w:rPr>
        <w:fldChar w:fldCharType="begin"/>
      </w:r>
      <w:r w:rsidR="00541C71" w:rsidRPr="00115ED4">
        <w:rPr>
          <w:rFonts w:eastAsia="Times New Roman" w:cs="Times New Roman"/>
        </w:rPr>
        <w:instrText xml:space="preserve"> ADDIN ZOTERO_ITEM CSL_CITATION {"citationID":"1D2gf6H2","properties":{"formattedCitation":"(Davies, 2000, p. 14, italics mine)","plainCitation":"(Davies, 2000, p. 14, italics mine)"},"citationItems":[{"id":697,"uris":["http://zotero.org/users/406041/items/X3H4ZB96"],"uri":["http://zotero.org/users/406041/items/X3H4ZB96"],"itemData":{"id":697,"type":"book","title":"(In)scribing body/landscape relations","publisher":"AltaMira Press","publisher-place":"Walnut Creek, CA","source":"Open WorldCat","event-place":"Walnut Creek, CA","ISBN":"0-7425-0319-4","call-number":"0071","language":"English","author":[{"family":"Davies","given":"Bronwyn"}],"issued":{"date-parts":[["2000"]]}},"locator":"14","suffix":", italics mine"}],"schema":"https://github.com/citation-style-language/schema/raw/master/csl-citation.json"} </w:instrText>
      </w:r>
      <w:r w:rsidR="000C08F2" w:rsidRPr="00115ED4">
        <w:rPr>
          <w:rFonts w:eastAsia="Times New Roman" w:cs="Times New Roman"/>
        </w:rPr>
        <w:fldChar w:fldCharType="separate"/>
      </w:r>
      <w:r w:rsidR="00541C71" w:rsidRPr="00115ED4">
        <w:rPr>
          <w:rFonts w:eastAsia="Times New Roman" w:cs="Times New Roman"/>
          <w:noProof/>
        </w:rPr>
        <w:t>(Davies, 2000, p. 14, italics mine)</w:t>
      </w:r>
      <w:r w:rsidR="000C08F2" w:rsidRPr="00115ED4">
        <w:rPr>
          <w:rFonts w:eastAsia="Times New Roman" w:cs="Times New Roman"/>
        </w:rPr>
        <w:fldChar w:fldCharType="end"/>
      </w:r>
      <w:r w:rsidR="000C08F2" w:rsidRPr="00115ED4">
        <w:rPr>
          <w:rFonts w:eastAsia="Times New Roman" w:cs="Times New Roman"/>
        </w:rPr>
        <w:t xml:space="preserve">. </w:t>
      </w:r>
    </w:p>
    <w:p w14:paraId="04DFB813" w14:textId="1A95B6DB" w:rsidR="000C08F2" w:rsidRPr="00115ED4" w:rsidRDefault="00541C71" w:rsidP="00D70F59">
      <w:pPr>
        <w:pStyle w:val="PESA-body"/>
        <w:rPr>
          <w:rFonts w:eastAsia="Times New Roman" w:cs="Times New Roman"/>
        </w:rPr>
      </w:pPr>
      <w:r w:rsidRPr="00115ED4">
        <w:rPr>
          <w:rFonts w:eastAsia="Times New Roman" w:cs="Times New Roman"/>
        </w:rPr>
        <w:t>In</w:t>
      </w:r>
      <w:r w:rsidR="000C08F2" w:rsidRPr="00115ED4">
        <w:rPr>
          <w:rFonts w:eastAsia="Times New Roman" w:cs="Times New Roman"/>
        </w:rPr>
        <w:t xml:space="preserve"> learn</w:t>
      </w:r>
      <w:r w:rsidRPr="00115ED4">
        <w:rPr>
          <w:rFonts w:eastAsia="Times New Roman" w:cs="Times New Roman"/>
        </w:rPr>
        <w:t>ing</w:t>
      </w:r>
      <w:r w:rsidR="000C08F2" w:rsidRPr="00115ED4">
        <w:rPr>
          <w:rFonts w:eastAsia="Times New Roman" w:cs="Times New Roman"/>
        </w:rPr>
        <w:t xml:space="preserve"> to pay </w:t>
      </w:r>
      <w:r w:rsidRPr="00115ED4">
        <w:rPr>
          <w:rFonts w:eastAsia="Times New Roman" w:cs="Times New Roman"/>
        </w:rPr>
        <w:t>greater</w:t>
      </w:r>
      <w:r w:rsidR="000C08F2" w:rsidRPr="00115ED4">
        <w:rPr>
          <w:rFonts w:eastAsia="Times New Roman" w:cs="Times New Roman"/>
        </w:rPr>
        <w:t xml:space="preserve"> </w:t>
      </w:r>
      <w:r w:rsidR="000C08F2" w:rsidRPr="00D70F59">
        <w:t>attention</w:t>
      </w:r>
      <w:r w:rsidR="000C08F2" w:rsidRPr="00115ED4">
        <w:rPr>
          <w:rFonts w:eastAsia="Times New Roman" w:cs="Times New Roman"/>
        </w:rPr>
        <w:t xml:space="preserve"> to </w:t>
      </w:r>
      <w:r w:rsidR="000C08F2" w:rsidRPr="00115ED4">
        <w:rPr>
          <w:rFonts w:eastAsia="Times New Roman" w:cs="Times New Roman"/>
          <w:i/>
        </w:rPr>
        <w:t>inter</w:t>
      </w:r>
      <w:r w:rsidR="000C08F2" w:rsidRPr="00115ED4">
        <w:rPr>
          <w:rFonts w:eastAsia="Times New Roman" w:cs="Times New Roman"/>
        </w:rPr>
        <w:t xml:space="preserve">-actions, signifiers of </w:t>
      </w:r>
      <w:r w:rsidRPr="00115ED4">
        <w:rPr>
          <w:rFonts w:eastAsia="Times New Roman" w:cs="Times New Roman"/>
        </w:rPr>
        <w:t>the</w:t>
      </w:r>
      <w:r w:rsidR="000C08F2" w:rsidRPr="00115ED4">
        <w:rPr>
          <w:rFonts w:eastAsia="Times New Roman" w:cs="Times New Roman"/>
        </w:rPr>
        <w:t xml:space="preserve"> collaborative construction of realities</w:t>
      </w:r>
      <w:r w:rsidRPr="00115ED4">
        <w:rPr>
          <w:rFonts w:eastAsia="Times New Roman" w:cs="Times New Roman"/>
        </w:rPr>
        <w:t xml:space="preserve"> become more visible</w:t>
      </w:r>
      <w:r w:rsidR="000C08F2" w:rsidRPr="00115ED4">
        <w:rPr>
          <w:rFonts w:eastAsia="Times New Roman" w:cs="Times New Roman"/>
        </w:rPr>
        <w:t xml:space="preserve">. </w:t>
      </w:r>
      <w:r w:rsidR="000C08F2" w:rsidRPr="00115ED4">
        <w:t xml:space="preserve">Postmodern perspectives on interactions </w:t>
      </w:r>
      <w:r w:rsidRPr="00115ED4">
        <w:t>can</w:t>
      </w:r>
      <w:r w:rsidR="000C08F2" w:rsidRPr="00115ED4">
        <w:t xml:space="preserve"> highlight practices of participation as well as the discourses that produce them. No </w:t>
      </w:r>
      <w:r w:rsidRPr="00115ED4">
        <w:t>individual’s</w:t>
      </w:r>
      <w:r w:rsidR="000C08F2" w:rsidRPr="00115ED4">
        <w:t xml:space="preserve"> views of reality </w:t>
      </w:r>
      <w:r w:rsidR="008D17ED" w:rsidRPr="00115ED4">
        <w:t xml:space="preserve">or ethics </w:t>
      </w:r>
      <w:r w:rsidR="000C08F2" w:rsidRPr="00115ED4">
        <w:t xml:space="preserve">are then accepted as inherently more truthful than another’s, because in the postmodern condition everything depends on context and viewpoint. </w:t>
      </w:r>
      <w:r w:rsidRPr="00115ED4">
        <w:t>R</w:t>
      </w:r>
      <w:r w:rsidR="000C08F2" w:rsidRPr="00115ED4">
        <w:t xml:space="preserve">elationships </w:t>
      </w:r>
      <w:r w:rsidRPr="00115ED4">
        <w:t>between people</w:t>
      </w:r>
      <w:r w:rsidR="000C08F2" w:rsidRPr="00115ED4">
        <w:t xml:space="preserve"> can </w:t>
      </w:r>
      <w:r w:rsidR="008D17ED" w:rsidRPr="00115ED4">
        <w:t>then</w:t>
      </w:r>
      <w:r w:rsidR="000C08F2" w:rsidRPr="00115ED4">
        <w:t xml:space="preserve"> be seen as fluid, adapting to the different discourses that shape language, thinking, and behaviours. Many postmodern theorists, particularly Foucault </w:t>
      </w:r>
      <w:r w:rsidR="000C08F2" w:rsidRPr="00115ED4">
        <w:fldChar w:fldCharType="begin"/>
      </w:r>
      <w:r w:rsidR="00B5324B" w:rsidRPr="00115ED4">
        <w:instrText xml:space="preserve"> ADDIN ZOTERO_ITEM CSL_CITATION {"citationID":"A9Xg0IHN","properties":{"formattedCitation":"(2000)","plainCitation":"(2000)"},"citationItems":[{"id":370,"uris":["http://zotero.org/users/406041/items/HQTUDXVF"],"uri":["http://zotero.org/users/406041/items/HQTUDXVF"],"itemData":{"id":370,"type":"book","title":"Power","publisher":"New Press","publisher-place":"New York, NY","source":"Open WorldCat","event-place":"New York, NY","ISBN":"978-1-56584-709-5","author":[{"family":"Foucault","given":"Michel"}],"editor":[{"family":"Faubion","given":"James D"}],"translator":[{"family":"Hurley","given":"Robert"},{"family":"others","given":""}],"collection-editor":[{"family":"Rabinow","given":"Paul"}],"issued":{"date-parts":[["2000"]]}},"suppress-author":true}],"schema":"https://github.com/citation-style-language/schema/raw/master/csl-citation.json"} </w:instrText>
      </w:r>
      <w:r w:rsidR="000C08F2" w:rsidRPr="00115ED4">
        <w:fldChar w:fldCharType="separate"/>
      </w:r>
      <w:r w:rsidR="000C08F2" w:rsidRPr="00115ED4">
        <w:rPr>
          <w:noProof/>
        </w:rPr>
        <w:t>(2000)</w:t>
      </w:r>
      <w:r w:rsidR="000C08F2" w:rsidRPr="00115ED4">
        <w:fldChar w:fldCharType="end"/>
      </w:r>
      <w:r w:rsidR="000C08F2" w:rsidRPr="00115ED4">
        <w:t xml:space="preserve">, have discussed discourses in terms of power, and </w:t>
      </w:r>
      <w:r w:rsidR="003D294C" w:rsidRPr="00115ED4">
        <w:t>described as</w:t>
      </w:r>
      <w:r w:rsidR="000C08F2" w:rsidRPr="00115ED4">
        <w:t xml:space="preserve"> </w:t>
      </w:r>
      <w:r w:rsidR="000C08F2" w:rsidRPr="00115ED4">
        <w:rPr>
          <w:i/>
        </w:rPr>
        <w:t>dominant</w:t>
      </w:r>
      <w:r w:rsidR="000C08F2" w:rsidRPr="00115ED4">
        <w:t xml:space="preserve"> discourses those ideas and practices which appear</w:t>
      </w:r>
      <w:r w:rsidR="003D294C" w:rsidRPr="00115ED4">
        <w:t>ed</w:t>
      </w:r>
      <w:r w:rsidR="000C08F2" w:rsidRPr="00115ED4">
        <w:t xml:space="preserve"> to have the greatest influence in a community or culture. However, to characterize some discourses as dominant and others as of lesser significance can reinforce the notion of power as a binary, </w:t>
      </w:r>
      <w:r w:rsidR="008D17ED" w:rsidRPr="00115ED4">
        <w:t>with ethics also being polarised as a consequence</w:t>
      </w:r>
      <w:r w:rsidR="000C08F2" w:rsidRPr="00115ED4">
        <w:t xml:space="preserve">. </w:t>
      </w:r>
    </w:p>
    <w:p w14:paraId="15A56E7F" w14:textId="1ECF8E3B" w:rsidR="000C08F2" w:rsidRPr="00115ED4" w:rsidRDefault="000C08F2" w:rsidP="00D70F59">
      <w:pPr>
        <w:pStyle w:val="PESA-body"/>
      </w:pPr>
      <w:r w:rsidRPr="00D70F59">
        <w:t>Even</w:t>
      </w:r>
      <w:r w:rsidRPr="00115ED4">
        <w:t xml:space="preserve"> </w:t>
      </w:r>
      <w:r w:rsidR="003D294C" w:rsidRPr="00115ED4">
        <w:t>in describing</w:t>
      </w:r>
      <w:r w:rsidRPr="00115ED4">
        <w:t xml:space="preserve"> power in terms of </w:t>
      </w:r>
      <w:r w:rsidRPr="00115ED4">
        <w:rPr>
          <w:i/>
        </w:rPr>
        <w:t>capability</w:t>
      </w:r>
      <w:r w:rsidRPr="00115ED4">
        <w:rPr>
          <w:rStyle w:val="FootnoteReference"/>
        </w:rPr>
        <w:footnoteReference w:id="11"/>
      </w:r>
      <w:r w:rsidRPr="00115ED4">
        <w:t xml:space="preserve"> rather than </w:t>
      </w:r>
      <w:r w:rsidRPr="00115ED4">
        <w:rPr>
          <w:i/>
        </w:rPr>
        <w:t>force</w:t>
      </w:r>
      <w:r w:rsidRPr="00115ED4">
        <w:t xml:space="preserve">, </w:t>
      </w:r>
      <w:r w:rsidR="003D294C" w:rsidRPr="00115ED4">
        <w:t>the</w:t>
      </w:r>
      <w:r w:rsidRPr="00115ED4">
        <w:t xml:space="preserve"> cultural contexts may </w:t>
      </w:r>
      <w:r w:rsidR="003D294C" w:rsidRPr="00115ED4">
        <w:t>cause</w:t>
      </w:r>
      <w:r w:rsidRPr="00115ED4">
        <w:t xml:space="preserve"> a strong sense of dominance to </w:t>
      </w:r>
      <w:r w:rsidR="003D294C" w:rsidRPr="00115ED4">
        <w:t>be attached to the</w:t>
      </w:r>
      <w:r w:rsidRPr="00115ED4">
        <w:t xml:space="preserve"> description. </w:t>
      </w:r>
      <w:r w:rsidR="006870A1" w:rsidRPr="00115ED4">
        <w:t>Accordingly</w:t>
      </w:r>
      <w:r w:rsidRPr="00115ED4">
        <w:t xml:space="preserve">, </w:t>
      </w:r>
      <w:r w:rsidR="006870A1" w:rsidRPr="00115ED4">
        <w:t>the</w:t>
      </w:r>
      <w:r w:rsidRPr="00115ED4">
        <w:t xml:space="preserve"> understandings of relationship </w:t>
      </w:r>
      <w:r w:rsidR="006870A1" w:rsidRPr="00115ED4">
        <w:t>become</w:t>
      </w:r>
      <w:r w:rsidRPr="00115ED4">
        <w:t xml:space="preserve"> tainted. Familiar </w:t>
      </w:r>
      <w:r w:rsidR="006870A1" w:rsidRPr="00115ED4">
        <w:t>discursive positioning encourages</w:t>
      </w:r>
      <w:r w:rsidRPr="00115ED4">
        <w:t xml:space="preserve"> </w:t>
      </w:r>
      <w:r w:rsidR="006C2E0C" w:rsidRPr="00115ED4">
        <w:t>us to define</w:t>
      </w:r>
      <w:r w:rsidR="006870A1" w:rsidRPr="00115ED4">
        <w:t xml:space="preserve"> </w:t>
      </w:r>
      <w:r w:rsidRPr="00115ED4">
        <w:t xml:space="preserve">relationships in terms of </w:t>
      </w:r>
      <w:r w:rsidR="006870A1" w:rsidRPr="00115ED4">
        <w:t xml:space="preserve">connections between </w:t>
      </w:r>
      <w:r w:rsidR="006870A1" w:rsidRPr="00115ED4">
        <w:rPr>
          <w:i/>
        </w:rPr>
        <w:t>separate</w:t>
      </w:r>
      <w:r w:rsidRPr="00115ED4">
        <w:t xml:space="preserve"> persons. To escape such thinking </w:t>
      </w:r>
      <w:r w:rsidR="006870A1" w:rsidRPr="00115ED4">
        <w:t>requires a</w:t>
      </w:r>
      <w:r w:rsidR="006C2E0C" w:rsidRPr="00115ED4">
        <w:t>n</w:t>
      </w:r>
      <w:r w:rsidR="006870A1" w:rsidRPr="00115ED4">
        <w:t xml:space="preserve"> </w:t>
      </w:r>
      <w:r w:rsidR="006C2E0C" w:rsidRPr="00115ED4">
        <w:t>alternate</w:t>
      </w:r>
      <w:r w:rsidR="006870A1" w:rsidRPr="00115ED4">
        <w:t xml:space="preserve"> perspective</w:t>
      </w:r>
      <w:r w:rsidRPr="00115ED4">
        <w:t>: as beings continually shaped and reshaped by a panoply of discourses that are themselves adapting to one another in a dynamic inter-</w:t>
      </w:r>
      <w:r w:rsidRPr="00115ED4">
        <w:rPr>
          <w:i/>
        </w:rPr>
        <w:t>play</w:t>
      </w:r>
      <w:r w:rsidRPr="00115ED4">
        <w:t xml:space="preserve"> rather than a </w:t>
      </w:r>
      <w:r w:rsidRPr="00115ED4">
        <w:rPr>
          <w:i/>
        </w:rPr>
        <w:t>bat</w:t>
      </w:r>
      <w:r w:rsidR="006870A1" w:rsidRPr="00115ED4">
        <w:rPr>
          <w:i/>
        </w:rPr>
        <w:t>tle</w:t>
      </w:r>
      <w:r w:rsidR="006870A1" w:rsidRPr="00115ED4">
        <w:t>field. Discourses invite</w:t>
      </w:r>
      <w:r w:rsidRPr="00115ED4">
        <w:t xml:space="preserve"> various ways of </w:t>
      </w:r>
      <w:r w:rsidRPr="00115ED4">
        <w:rPr>
          <w:i/>
        </w:rPr>
        <w:t>being</w:t>
      </w:r>
      <w:r w:rsidRPr="00115ED4">
        <w:t xml:space="preserve"> according to the presence or absence of </w:t>
      </w:r>
      <w:r w:rsidR="006C2E0C" w:rsidRPr="00115ED4">
        <w:t>attendant</w:t>
      </w:r>
      <w:r w:rsidRPr="00115ED4">
        <w:t xml:space="preserve"> discourses as well as the contexts in which </w:t>
      </w:r>
      <w:r w:rsidR="006870A1" w:rsidRPr="00115ED4">
        <w:t>subjectivities</w:t>
      </w:r>
      <w:r w:rsidRPr="00115ED4">
        <w:t xml:space="preserve"> are being produced. </w:t>
      </w:r>
      <w:r w:rsidR="006870A1" w:rsidRPr="00115ED4">
        <w:t>To</w:t>
      </w:r>
      <w:r w:rsidRPr="00115ED4">
        <w:t xml:space="preserve"> describe such functionings in terms of </w:t>
      </w:r>
      <w:r w:rsidRPr="00115ED4">
        <w:rPr>
          <w:i/>
        </w:rPr>
        <w:t>competing</w:t>
      </w:r>
      <w:r w:rsidRPr="00115ED4">
        <w:t xml:space="preserve"> discourses limit</w:t>
      </w:r>
      <w:r w:rsidR="006870A1" w:rsidRPr="00115ED4">
        <w:t>s</w:t>
      </w:r>
      <w:r w:rsidRPr="00115ED4">
        <w:t xml:space="preserve"> </w:t>
      </w:r>
      <w:r w:rsidR="006870A1" w:rsidRPr="00115ED4">
        <w:t>the</w:t>
      </w:r>
      <w:r w:rsidRPr="00115ED4">
        <w:t xml:space="preserve"> possible understandings. </w:t>
      </w:r>
      <w:r w:rsidR="006870A1" w:rsidRPr="00115ED4">
        <w:t>Any</w:t>
      </w:r>
      <w:r w:rsidRPr="00115ED4">
        <w:t xml:space="preserve"> focus on people or on discourses as entities distinct from each other rather than always connected, </w:t>
      </w:r>
      <w:r w:rsidR="006870A1" w:rsidRPr="00115ED4">
        <w:t>encourages</w:t>
      </w:r>
      <w:r w:rsidRPr="00115ED4">
        <w:t xml:space="preserve"> habituated patterns of thinking and miss</w:t>
      </w:r>
      <w:r w:rsidR="006870A1" w:rsidRPr="00115ED4">
        <w:t>es</w:t>
      </w:r>
      <w:r w:rsidRPr="00115ED4">
        <w:t xml:space="preserve"> the </w:t>
      </w:r>
      <w:r w:rsidRPr="00115ED4">
        <w:rPr>
          <w:i/>
        </w:rPr>
        <w:t>inter</w:t>
      </w:r>
      <w:r w:rsidRPr="00115ED4">
        <w:t xml:space="preserve">-fluence of how the discourses shape </w:t>
      </w:r>
      <w:r w:rsidR="006870A1" w:rsidRPr="00115ED4">
        <w:t>individuals and communities.</w:t>
      </w:r>
      <w:r w:rsidRPr="00115ED4">
        <w:t xml:space="preserve"> </w:t>
      </w:r>
      <w:r w:rsidR="006870A1" w:rsidRPr="00115ED4">
        <w:t>They do not operate</w:t>
      </w:r>
      <w:r w:rsidRPr="00115ED4">
        <w:t xml:space="preserve"> in isolation from each other. </w:t>
      </w:r>
    </w:p>
    <w:p w14:paraId="3F00A760" w14:textId="77777777" w:rsidR="00210557" w:rsidRPr="00115ED4" w:rsidRDefault="00FE699C" w:rsidP="00D70F59">
      <w:pPr>
        <w:pStyle w:val="PESA-body"/>
        <w:rPr>
          <w:rFonts w:eastAsia="Times New Roman" w:cs="Times New Roman"/>
        </w:rPr>
      </w:pPr>
      <w:r w:rsidRPr="00D70F59">
        <w:t>Words</w:t>
      </w:r>
      <w:r w:rsidRPr="00115ED4">
        <w:rPr>
          <w:rFonts w:eastAsia="Times New Roman" w:cs="Times New Roman"/>
        </w:rPr>
        <w:t xml:space="preserve"> are used</w:t>
      </w:r>
      <w:r w:rsidR="000C08F2" w:rsidRPr="00115ED4">
        <w:rPr>
          <w:rFonts w:eastAsia="Times New Roman" w:cs="Times New Roman"/>
        </w:rPr>
        <w:t xml:space="preserve"> not simply to communicate, but also to develop and maintain a collective group identity </w:t>
      </w:r>
      <w:r w:rsidR="000C08F2" w:rsidRPr="00115ED4">
        <w:rPr>
          <w:rFonts w:eastAsia="Times New Roman" w:cs="Times New Roman"/>
        </w:rPr>
        <w:fldChar w:fldCharType="begin"/>
      </w:r>
      <w:r w:rsidR="00B5324B" w:rsidRPr="00115ED4">
        <w:rPr>
          <w:rFonts w:eastAsia="Times New Roman" w:cs="Times New Roman"/>
        </w:rPr>
        <w:instrText xml:space="preserve"> ADDIN ZOTERO_ITEM CSL_CITATION {"citationID":"1v3aub48s6","properties":{"formattedCitation":"(Atkinson, Meade, Venditti, Greenhill, &amp; Pagel, 2008)","plainCitation":"(Atkinson, Meade, Venditti, Greenhill, &amp; Pagel, 2008)"},"citationItems":[{"id":219,"uris":["http://zotero.org/users/406041/items/A5EDK9XX"],"uri":["http://zotero.org/users/406041/items/A5EDK9XX"],"itemData":{"id":219,"type":"article-journal","title":"Languages evolve in punctuational bursts","container-title":"Science","page":"588-588","volume":"319","issue":"5863","source":"CrossRef","abstract":"Linguists speculate that human languages often evolve in rapid or punctuational bursts, sometimes associated with their emergence from other languages, but this phenomenon has never been demonstrated.","DOI":"10.1126/science.1149683","ISSN":"0036-8075, 1095-9203","call-number":"0065","author":[{"family":"Atkinson","given":"Quentin D"},{"family":"Meade","given":"Andrew"},{"family":"Venditti","given":"Chris"},{"family":"Greenhill","given":"Simon J"},{"family":"Pagel","given":"Mark"}],"issued":{"date-parts":[["2008",2,1]]}}}],"schema":"https://github.com/citation-style-language/schema/raw/master/csl-citation.json"} </w:instrText>
      </w:r>
      <w:r w:rsidR="000C08F2" w:rsidRPr="00115ED4">
        <w:rPr>
          <w:rFonts w:eastAsia="Times New Roman" w:cs="Times New Roman"/>
        </w:rPr>
        <w:fldChar w:fldCharType="separate"/>
      </w:r>
      <w:r w:rsidR="000C08F2" w:rsidRPr="00115ED4">
        <w:rPr>
          <w:rFonts w:eastAsia="Times New Roman" w:cs="Times New Roman"/>
          <w:noProof/>
        </w:rPr>
        <w:t>(Atkinson, Meade, Venditti, Greenhill, &amp; Pagel, 2008)</w:t>
      </w:r>
      <w:r w:rsidR="000C08F2" w:rsidRPr="00115ED4">
        <w:rPr>
          <w:rFonts w:eastAsia="Times New Roman" w:cs="Times New Roman"/>
        </w:rPr>
        <w:fldChar w:fldCharType="end"/>
      </w:r>
      <w:r w:rsidR="000C08F2" w:rsidRPr="00115ED4">
        <w:rPr>
          <w:rFonts w:eastAsia="Times New Roman" w:cs="Times New Roman"/>
        </w:rPr>
        <w:t>. Loyalty, allegiance and belonging all represent aspects of a collective ethics based on participating and contributing to a group identity. Discursively-constructed</w:t>
      </w:r>
      <w:r w:rsidR="000C08F2" w:rsidRPr="00115ED4">
        <w:t xml:space="preserve"> identities are not simply contributors to such a group, they are active participants in the collective shaping of both the group itself and the other participants. Accordingly, patterns of behaviour adapt to changing influences as well as constant values and recognizable ‘norms’. </w:t>
      </w:r>
      <w:r w:rsidR="00210557" w:rsidRPr="00115ED4">
        <w:t>S</w:t>
      </w:r>
      <w:r w:rsidR="000C08F2" w:rsidRPr="00115ED4">
        <w:t xml:space="preserve">hared performances represent ways of displaying </w:t>
      </w:r>
      <w:r w:rsidR="00210557" w:rsidRPr="00115ED4">
        <w:t>the</w:t>
      </w:r>
      <w:r w:rsidR="000C08F2" w:rsidRPr="00115ED4">
        <w:t xml:space="preserve"> underlying beliefs </w:t>
      </w:r>
      <w:r w:rsidR="000C08F2" w:rsidRPr="00115ED4">
        <w:fldChar w:fldCharType="begin"/>
      </w:r>
      <w:r w:rsidR="00B5324B" w:rsidRPr="00115ED4">
        <w:instrText xml:space="preserve"> ADDIN ZOTERO_ITEM CSL_CITATION {"citationID":"21vu0gmtka","properties":{"formattedCitation":"(Barad, 2008)","plainCitation":"(Barad, 2008)"},"citationItems":[{"id":493,"uris":["http://zotero.org/users/406041/items/PB4J9TKJ"],"uri":["http://zotero.org/users/406041/items/PB4J9TKJ"],"itemData":{"id":493,"type":"chapter","title":"Posthumanist performativity: Toward an understanding of how matter comes to matter","container-title":"Material feminisms","publisher":"Indiana University Press","publisher-place":"Bloomington, IN","page":"120-154","source":"Open WorldCat","event-place":"Bloomington, IN","abstract":"Harnessing the energy of provocative theories generated by recent understandings of the human body, the natural world and the material world, 'Material Feminisms' presents a way for feminists to conceive of the question of materiality.","ISBN":"978-0-253-34978-1","call-number":"0110","language":"English","editor":[{"family":"Alaimo","given":"Stacy"},{"family":"Hekman","given":"Susan J"}],"author":[{"family":"Barad","given":"Karen"}],"issued":{"date-parts":[["2008"]]}}}],"schema":"https://github.com/citation-style-language/schema/raw/master/csl-citation.json"} </w:instrText>
      </w:r>
      <w:r w:rsidR="000C08F2" w:rsidRPr="00115ED4">
        <w:fldChar w:fldCharType="separate"/>
      </w:r>
      <w:r w:rsidR="000C08F2" w:rsidRPr="00115ED4">
        <w:rPr>
          <w:noProof/>
        </w:rPr>
        <w:t>(Barad, 2008)</w:t>
      </w:r>
      <w:r w:rsidR="000C08F2" w:rsidRPr="00115ED4">
        <w:fldChar w:fldCharType="end"/>
      </w:r>
      <w:r w:rsidR="000C08F2" w:rsidRPr="00115ED4">
        <w:t>. Such beliefs, such collective ontologies given life and voice in engagement, can be said to be the substance of a communitarian perspective.</w:t>
      </w:r>
      <w:r w:rsidR="000C08F2" w:rsidRPr="00115ED4">
        <w:rPr>
          <w:rFonts w:eastAsia="Times New Roman" w:cs="Times New Roman"/>
        </w:rPr>
        <w:t xml:space="preserve"> </w:t>
      </w:r>
    </w:p>
    <w:p w14:paraId="068CBD74" w14:textId="1721F428" w:rsidR="000C08F2" w:rsidRPr="00115ED4" w:rsidRDefault="000C08F2" w:rsidP="00D70F59">
      <w:pPr>
        <w:pStyle w:val="PESA-body"/>
        <w:rPr>
          <w:rFonts w:eastAsia="Times New Roman" w:cs="Times New Roman"/>
        </w:rPr>
      </w:pPr>
      <w:r w:rsidRPr="00115ED4">
        <w:t>In some cultures, communitarian ways of thinking and behaving make a collective perspective more visible. For example, in a traditional Samoan approach there is a “need to comprehend something in as many ways as possible to construct the composite</w:t>
      </w:r>
      <w:r w:rsidRPr="00115ED4">
        <w:rPr>
          <w:rFonts w:eastAsia="Times New Roman" w:cs="Times New Roman"/>
        </w:rPr>
        <w:t xml:space="preserve"> that finally, more comprehensively allows us to understand an issue, phenomenon or culture” </w:t>
      </w:r>
      <w:r w:rsidRPr="00115ED4">
        <w:rPr>
          <w:rFonts w:eastAsia="Times New Roman" w:cs="Times New Roman"/>
        </w:rPr>
        <w:fldChar w:fldCharType="begin"/>
      </w:r>
      <w:r w:rsidRPr="00115ED4">
        <w:rPr>
          <w:rFonts w:eastAsia="Times New Roman" w:cs="Times New Roman"/>
        </w:rPr>
        <w:instrText xml:space="preserve"> ADDIN ZOTERO_ITEM CSL_CITATION {"citationID":"177ng8lvjs","properties":{"formattedCitation":"(Anae, 1998, p. 23)","plainCitation":"(Anae, 1998, p. 23)"},"citationItems":[{"id":73,"uris":["http://zotero.org/users/406041/items/43N5Z68H"],"uri":["http://zotero.org/users/406041/items/43N5Z68H"],"itemData":{"id":73,"type":"thesis","title":"Fofoa-i-vao-'ese: The identity journeys of New Zealand-born Samoans","publisher":"University of Auckland","publisher-place":"Auckland,  New Zealand","genre":"Unpublished PhD Thesis","event-place":"Auckland,  New Zealand","abstract":"This thesis constitutes a site for New Zealand-born Samoans to explore issues of\nethnic identity. The emphasis is on the process of the Samoanising of christianity, and hegemonic identity discourses of not only the dominant society but of island-born Samoans and elders, and how this contributes to New Zealand-born Samoan self perceptions. A socio-historical overview provides an understanding of the process in which New Zealandborn Samoans have been positioned. The stories and narratives of a group of New Zealandborn Samoans concerning their life experiences provide valuable insights into their ‘identity journeys’--the construction of ethnic identity through experimenting with subject positions over time, as a result of challenges to their percieved self-identities. For some, this journey ends with a secured identity--a self-satisfying ethnic identity as a New Zealand-born Samoan--others remain in a perpetual state of conscious or subconscious identity confusion.\nMore specifically the thesis seeks to provide an understanding and an interpretation of the way fa‘aSamoa, church, and life in New Zealand impacts on life choices and on the construction of the self, and secured identities. The identity journey is analysed as a ritual and a series of rites of passage in order to expose the structure of identity confusion, and to examine the dichotomy of chaos and conflict within an apparently ordered society, experienced by New Zealand-born Samoans during their identity journeys.\nThe thesis is therefore underpinned by Samoan conceptual frameworks involved in this identity journey, and aims to consciousness-raise and emancipate by exposing, understanding and reclaiming the links between fa‘aSamoa, church, and a New Zealandborn Samoan identity.\nThe thesis represents an ‘ie toga, because like a fine mat being woven, the strands of Samoan history, fa‘aSamoa and Samoan contemporary lifeways, and their interaction with ‘others’ interconnect to inform Samoan identity. It is thus presented with respect, gratitude, deference, recognition and obligation, a tangible symbol of an alliance and an exchange with all Samoans and others. As the wellspring of my Samoan identity, in its creativity in design and fineness of weave, I hope that this ‘ie toga will be received as a source of identity, history and wealth.","language":"English","author":[{"family":"Anae","given":"Melani"}],"issued":{"date-parts":[["1998"]]}},"locator":"23"}],"schema":"https://github.com/citation-style-language/schema/raw/master/csl-citation.json"} </w:instrText>
      </w:r>
      <w:r w:rsidRPr="00115ED4">
        <w:rPr>
          <w:rFonts w:eastAsia="Times New Roman" w:cs="Times New Roman"/>
        </w:rPr>
        <w:fldChar w:fldCharType="separate"/>
      </w:r>
      <w:r w:rsidRPr="00115ED4">
        <w:rPr>
          <w:rFonts w:eastAsia="Times New Roman" w:cs="Times New Roman"/>
        </w:rPr>
        <w:t>(Anae, 1998, p. 23)</w:t>
      </w:r>
      <w:r w:rsidRPr="00115ED4">
        <w:rPr>
          <w:rFonts w:eastAsia="Times New Roman" w:cs="Times New Roman"/>
        </w:rPr>
        <w:fldChar w:fldCharType="end"/>
      </w:r>
      <w:r w:rsidRPr="00115ED4">
        <w:rPr>
          <w:rFonts w:eastAsia="Times New Roman" w:cs="Times New Roman"/>
        </w:rPr>
        <w:t>. Collective understanding allows for collective accountability.</w:t>
      </w:r>
    </w:p>
    <w:p w14:paraId="604CD146" w14:textId="2ACAD513" w:rsidR="000C08F2" w:rsidRPr="00115ED4" w:rsidRDefault="000C08F2" w:rsidP="00D70F59">
      <w:pPr>
        <w:pStyle w:val="PESA-body"/>
      </w:pPr>
      <w:r w:rsidRPr="00115ED4">
        <w:t xml:space="preserve">Another collective approach is to be found in the African conception of </w:t>
      </w:r>
      <w:r w:rsidRPr="00115ED4">
        <w:rPr>
          <w:i/>
        </w:rPr>
        <w:t>ubuntu</w:t>
      </w:r>
      <w:r w:rsidRPr="00115ED4">
        <w:t xml:space="preserve">, where a person is only considered to be a person because of their relationship to others </w:t>
      </w:r>
      <w:r w:rsidRPr="00115ED4">
        <w:fldChar w:fldCharType="begin"/>
      </w:r>
      <w:r w:rsidR="00B5324B" w:rsidRPr="00115ED4">
        <w:instrText xml:space="preserve"> ADDIN ZOTERO_ITEM CSL_CITATION {"citationID":"e4QGJTfU","properties":{"formattedCitation":"(Battle, 2009; Swanson, 2007)","plainCitation":"(Battle, 2009; Swanson, 2007)"},"citationItems":[{"id":633,"uris":["http://zotero.org/users/406041/items/UHJQKBXZ"],"uri":["http://zotero.org/users/406041/items/UHJQKBXZ"],"itemData":{"id":633,"type":"book","title":"Ubuntu: I in you and you in me","publisher":"Seabury Books","publisher-place":"New York, NY","source":"Open WorldCat","event-place":"New York, NY","ISBN":"978-1-59627-111-1","shortTitle":"Ubuntu","language":"English","author":[{"family":"Battle","given":"Michael"}],"issued":{"date-parts":[["2009"]]}}},{"id":247,"uris":["http://zotero.org/users/406041/items/BBN6XSEK"],"uri":["http://zotero.org/users/406041/items/BBN6XSEK"],"itemData":{"id":247,"type":"article-journal","title":"Ubuntu: An African contribution to (re)search for/with a  ‘humble togetherness’","container-title":"Journal of Contemporary Issues in Education","page":"53-67","volume":"2","issue":"2","abstract":"This article is a discussion in two parts. The first part addresses the Southern African indigenous philosophy of Ubuntu, providing it with a working definition and situating it within African epistemology and the socio-political contexts of its invocation. It raises critical concerns about Ubuntu’s embrace in the Truth and Reconciliation Commission and its promulgation as an ideology within the nation-building project of post-apartheid South Africa. Such concerns are referenced with respect to Ubuntu’s formulation within the advocacies of cultural nationalism. Nevertheless, the discussion commits to perspectives of possibility towards disrupting neoliberalism and decolonizing hegemonic meanings, and advances a debate towards transformation and transcendence within a post-apartheid context.\nThe second part follows on from the arguments in the first part, which set the stage for a narrative journeying of a more personal nature. It offers a reflexive account of how Ubuntu was used as a guiding principle for engagement in fieldwork and the structuring of a qualitative research methodology. The narrative tone is somewhat different to that of the first part, which offers critical perspectives within a broad socio-political discussion. The second part moves from a national level to a local level. It locates more personal interactions and a search for a ‘humble togetherness’ within the context of a township school in South Africa. The article closes with a somewhat cautionary note on how a philosophy such as Ubuntu might be taken up in a political institutional forum that has unwanted implications, but it also advocates for Ubuntu in providing legitimizing spaces for transcendence of injustice and a more democratic, egalitarian and ethical engagement of human beings in relationship with each other. In this sense, Ubuntu offers hope and possibility in its contribution to human rights.","ISSN":"1718-4770","author":[{"family":"Swanson","given":"Dalene M"}],"issued":{"date-parts":[["2007"]]}}}],"schema":"https://github.com/citation-style-language/schema/raw/master/csl-citation.json"} </w:instrText>
      </w:r>
      <w:r w:rsidRPr="00115ED4">
        <w:fldChar w:fldCharType="separate"/>
      </w:r>
      <w:r w:rsidRPr="00115ED4">
        <w:rPr>
          <w:noProof/>
        </w:rPr>
        <w:t>(Battle, 2009; Swanson, 2007)</w:t>
      </w:r>
      <w:r w:rsidRPr="00115ED4">
        <w:fldChar w:fldCharType="end"/>
      </w:r>
      <w:r w:rsidRPr="00115ED4">
        <w:t xml:space="preserve">. Ubuntu articulates a form of </w:t>
      </w:r>
      <w:r w:rsidRPr="00115ED4">
        <w:rPr>
          <w:i/>
        </w:rPr>
        <w:t>collective ethics</w:t>
      </w:r>
      <w:r w:rsidRPr="00115ED4">
        <w:t>, appropriate to its context and purposes — it acknowledges the contributions that everyone makes and their influence, however small.</w:t>
      </w:r>
    </w:p>
    <w:p w14:paraId="7E0544DD" w14:textId="77777777" w:rsidR="000C08F2" w:rsidRPr="00115ED4" w:rsidRDefault="000C08F2" w:rsidP="0059620F">
      <w:pPr>
        <w:pStyle w:val="Heading3"/>
        <w:rPr>
          <w:rFonts w:ascii="Georgia" w:hAnsi="Georgia"/>
          <w:lang w:val="en-US"/>
        </w:rPr>
      </w:pPr>
      <w:bookmarkStart w:id="13" w:name="_Toc250018219"/>
      <w:bookmarkStart w:id="14" w:name="_Toc306437271"/>
      <w:r w:rsidRPr="00115ED4">
        <w:rPr>
          <w:rFonts w:ascii="Georgia" w:hAnsi="Georgia"/>
          <w:lang w:val="en-US"/>
        </w:rPr>
        <w:t>Collective research approaches</w:t>
      </w:r>
      <w:bookmarkEnd w:id="13"/>
      <w:bookmarkEnd w:id="14"/>
    </w:p>
    <w:p w14:paraId="15A0FFB6" w14:textId="6BDEF3EC" w:rsidR="00210557" w:rsidRPr="00115ED4" w:rsidRDefault="000C08F2" w:rsidP="000C08F2">
      <w:pPr>
        <w:rPr>
          <w:lang w:val="en-US"/>
        </w:rPr>
      </w:pPr>
      <w:r w:rsidRPr="00115ED4">
        <w:rPr>
          <w:lang w:val="en-US"/>
        </w:rPr>
        <w:t xml:space="preserve">Collective ethics appear to be marginalized in many forms of Western research where </w:t>
      </w:r>
      <w:r w:rsidR="00210557" w:rsidRPr="00115ED4">
        <w:rPr>
          <w:lang w:val="en-US"/>
        </w:rPr>
        <w:t>responsibility</w:t>
      </w:r>
      <w:r w:rsidRPr="00115ED4">
        <w:rPr>
          <w:lang w:val="en-US"/>
        </w:rPr>
        <w:t xml:space="preserve"> is placed on the </w:t>
      </w:r>
      <w:r w:rsidR="00210557" w:rsidRPr="00115ED4">
        <w:rPr>
          <w:lang w:val="en-US"/>
        </w:rPr>
        <w:t xml:space="preserve">individual </w:t>
      </w:r>
      <w:r w:rsidRPr="00115ED4">
        <w:rPr>
          <w:lang w:val="en-US"/>
        </w:rPr>
        <w:t xml:space="preserve">researcher. The mechanisms of Western medical research ethics have been extended to include other fields of social science research, ostensibly to promote greater accountability </w:t>
      </w:r>
      <w:r w:rsidRPr="00115ED4">
        <w:rPr>
          <w:lang w:val="en-US"/>
        </w:rPr>
        <w:fldChar w:fldCharType="begin"/>
      </w:r>
      <w:r w:rsidR="00B5324B" w:rsidRPr="00115ED4">
        <w:rPr>
          <w:lang w:val="en-US"/>
        </w:rPr>
        <w:instrText xml:space="preserve"> ADDIN ZOTERO_ITEM CSL_CITATION {"citationID":"dso69tp14","properties":{"formattedCitation":"(Dyer &amp; Demeritt, 2009)","plainCitation":"(Dyer &amp; Demeritt, 2009)"},"citationItems":[{"id":3300,"uris":["http://zotero.org/users/406041/items/6GISVMZU"],"uri":["http://zotero.org/users/406041/items/6GISVMZU"],"itemData":{"id":3300,"type":"article-journal","title":"Un-ethical review? Why it is wrong to apply the medical model of research governance to human geography","container-title":"Progress in Human Geography","page":"46-64","volume":"33","issue":"1","source":"CrossRef","DOI":"10.1177/0309132508090475","ISSN":"0309-1325","shortTitle":"Un-ethical review?","author":[{"family":"Dyer","given":"Sarah"},{"family":"Demeritt","given":"David"}],"issued":{"date-parts":[["2009",2,1]]}}}],"schema":"https://github.com/citation-style-language/schema/raw/master/csl-citation.json"} </w:instrText>
      </w:r>
      <w:r w:rsidRPr="00115ED4">
        <w:rPr>
          <w:lang w:val="en-US"/>
        </w:rPr>
        <w:fldChar w:fldCharType="separate"/>
      </w:r>
      <w:r w:rsidRPr="00115ED4">
        <w:rPr>
          <w:noProof/>
          <w:lang w:val="en-US"/>
        </w:rPr>
        <w:t>(Dyer &amp; Demeritt, 2009)</w:t>
      </w:r>
      <w:r w:rsidRPr="00115ED4">
        <w:rPr>
          <w:lang w:val="en-US"/>
        </w:rPr>
        <w:fldChar w:fldCharType="end"/>
      </w:r>
      <w:r w:rsidRPr="00115ED4">
        <w:rPr>
          <w:lang w:val="en-US"/>
        </w:rPr>
        <w:t xml:space="preserve">, predicated on a Cartesian dualism of self-other, and privileging the notion of autonomous </w:t>
      </w:r>
      <w:r w:rsidRPr="00115ED4">
        <w:rPr>
          <w:i/>
          <w:lang w:val="en-US"/>
        </w:rPr>
        <w:t xml:space="preserve">individual </w:t>
      </w:r>
      <w:r w:rsidRPr="00115ED4">
        <w:rPr>
          <w:lang w:val="en-US"/>
        </w:rPr>
        <w:t xml:space="preserve">research subjects while at the same time, ironically, combining all the data to remove identifiable traces of uniqueness. In 2005 the British Economic and Social Research Council (ESRC) accepted that </w:t>
      </w:r>
      <w:r w:rsidRPr="00115ED4">
        <w:rPr>
          <w:rFonts w:cs="Lucida Grande"/>
          <w:color w:val="000000"/>
          <w:lang w:val="en-US"/>
        </w:rPr>
        <w:t xml:space="preserve">an “emphasis on the individual can seem inappropriate or meaningless in some cultural contexts, where the individual may take less precedence than broader notions of kin or community” </w:t>
      </w:r>
      <w:r w:rsidRPr="00115ED4">
        <w:rPr>
          <w:rFonts w:cs="Lucida Grande"/>
          <w:color w:val="000000"/>
          <w:lang w:val="en-US"/>
        </w:rPr>
        <w:fldChar w:fldCharType="begin"/>
      </w:r>
      <w:r w:rsidR="00B5324B" w:rsidRPr="00115ED4">
        <w:rPr>
          <w:rFonts w:cs="Lucida Grande"/>
          <w:color w:val="000000"/>
          <w:lang w:val="en-US"/>
        </w:rPr>
        <w:instrText xml:space="preserve"> ADDIN ZOTERO_ITEM CSL_CITATION {"citationID":"tn5srf9oo","properties":{"formattedCitation":"(Dyer &amp; Demeritt, 2009, p. 57)","plainCitation":"(Dyer &amp; Demeritt, 2009, p. 57)"},"citationItems":[{"id":3300,"uris":["http://zotero.org/users/406041/items/6GISVMZU"],"uri":["http://zotero.org/users/406041/items/6GISVMZU"],"itemData":{"id":3300,"type":"article-journal","title":"Un-ethical review? Why it is wrong to apply the medical model of research governance to human geography","container-title":"Progress in Human Geography","page":"46-64","volume":"33","issue":"1","source":"CrossRef","DOI":"10.1177/0309132508090475","ISSN":"0309-1325","shortTitle":"Un-ethical review?","author":[{"family":"Dyer","given":"Sarah"},{"family":"Demeritt","given":"David"}],"issued":{"date-parts":[["2009",2,1]]}},"locator":"57"}],"schema":"https://github.com/citation-style-language/schema/raw/master/csl-citation.json"} </w:instrText>
      </w:r>
      <w:r w:rsidRPr="00115ED4">
        <w:rPr>
          <w:rFonts w:cs="Lucida Grande"/>
          <w:color w:val="000000"/>
          <w:lang w:val="en-US"/>
        </w:rPr>
        <w:fldChar w:fldCharType="separate"/>
      </w:r>
      <w:r w:rsidRPr="00115ED4">
        <w:rPr>
          <w:rFonts w:cs="Lucida Grande"/>
          <w:noProof/>
          <w:color w:val="000000"/>
          <w:lang w:val="en-US"/>
        </w:rPr>
        <w:t>(Dyer &amp; Demeritt, 2009, p. 57)</w:t>
      </w:r>
      <w:r w:rsidRPr="00115ED4">
        <w:rPr>
          <w:rFonts w:cs="Lucida Grande"/>
          <w:color w:val="000000"/>
          <w:lang w:val="en-US"/>
        </w:rPr>
        <w:fldChar w:fldCharType="end"/>
      </w:r>
      <w:r w:rsidRPr="00115ED4">
        <w:rPr>
          <w:rFonts w:cs="Lucida Grande"/>
          <w:color w:val="000000"/>
          <w:lang w:val="en-US"/>
        </w:rPr>
        <w:t xml:space="preserve">. However, when the </w:t>
      </w:r>
      <w:r w:rsidRPr="00115ED4">
        <w:rPr>
          <w:rFonts w:cs="Lucida Grande"/>
          <w:i/>
          <w:color w:val="000000"/>
          <w:lang w:val="en-US"/>
        </w:rPr>
        <w:t>Framework for Research Ethics</w:t>
      </w:r>
      <w:r w:rsidRPr="00115ED4">
        <w:rPr>
          <w:rFonts w:cs="Lucida Grande"/>
          <w:color w:val="000000"/>
          <w:lang w:val="en-US"/>
        </w:rPr>
        <w:t xml:space="preserve"> was updated, that acceptance disappeared </w:t>
      </w:r>
      <w:r w:rsidRPr="00115ED4">
        <w:rPr>
          <w:rFonts w:cs="Lucida Grande"/>
          <w:color w:val="000000"/>
          <w:lang w:val="en-US"/>
        </w:rPr>
        <w:fldChar w:fldCharType="begin"/>
      </w:r>
      <w:r w:rsidR="00BA04FC">
        <w:rPr>
          <w:rFonts w:cs="Lucida Grande"/>
          <w:color w:val="000000"/>
          <w:lang w:val="en-US"/>
        </w:rPr>
        <w:instrText xml:space="preserve"> ADDIN ZOTERO_ITEM CSL_CITATION {"citationID":"25093j7bc3","properties":{"formattedCitation":"(Economic and Social Research Council [ESRC], 2012)","plainCitation":"(Economic and Social Research Council [ESRC], 2012)"},"citationItems":[{"id":3385,"uris":["http://zotero.org/users/406041/items/ITKJ9TAZ"],"uri":["http://zotero.org/users/406041/items/ITKJ9TAZ"],"itemData":{"id":3385,"type":"report","title":"Framework for Research Ethics (FRE) 2010. Updated September 2012","URL":"http://www.esrc.ac.uk/_images/ Framework-for-Research-Ethics_tcm8-4586.pdf","author":[{"literal":"Economic and Social Research Council [ESRC]"}],"issued":{"date-parts":[["2012"]]}}}],"schema":"https://github.com/citation-style-language/schema/raw/master/csl-citation.json"} </w:instrText>
      </w:r>
      <w:r w:rsidRPr="00115ED4">
        <w:rPr>
          <w:rFonts w:cs="Lucida Grande"/>
          <w:color w:val="000000"/>
          <w:lang w:val="en-US"/>
        </w:rPr>
        <w:fldChar w:fldCharType="separate"/>
      </w:r>
      <w:r w:rsidR="00BA04FC">
        <w:rPr>
          <w:rFonts w:cs="Lucida Grande"/>
          <w:noProof/>
          <w:color w:val="000000"/>
          <w:lang w:val="en-US"/>
        </w:rPr>
        <w:t>(Economic and Social Research Council [ESRC], 2012)</w:t>
      </w:r>
      <w:r w:rsidRPr="00115ED4">
        <w:rPr>
          <w:rFonts w:cs="Lucida Grande"/>
          <w:color w:val="000000"/>
          <w:lang w:val="en-US"/>
        </w:rPr>
        <w:fldChar w:fldCharType="end"/>
      </w:r>
      <w:r w:rsidRPr="00115ED4">
        <w:rPr>
          <w:rFonts w:cs="Lucida Grande"/>
          <w:color w:val="000000"/>
          <w:lang w:val="en-US"/>
        </w:rPr>
        <w:t xml:space="preserve"> and an additional emphasis on individual responsibility and accountability took its place.</w:t>
      </w:r>
      <w:r w:rsidRPr="00115ED4">
        <w:rPr>
          <w:lang w:val="en-US"/>
        </w:rPr>
        <w:t xml:space="preserve"> </w:t>
      </w:r>
    </w:p>
    <w:p w14:paraId="2B2FDBB5" w14:textId="6AD13CF7" w:rsidR="000C08F2" w:rsidRPr="00115ED4" w:rsidRDefault="000C08F2" w:rsidP="00D70F59">
      <w:pPr>
        <w:pStyle w:val="PESA-body"/>
      </w:pPr>
      <w:r w:rsidRPr="00115ED4">
        <w:t xml:space="preserve">However, collective ethics need not be absent from Western research. For example, in </w:t>
      </w:r>
      <w:r w:rsidR="003D654A" w:rsidRPr="00115ED4">
        <w:t>Aotearoa/New Zealand</w:t>
      </w:r>
      <w:r w:rsidRPr="00115ED4">
        <w:t xml:space="preserve">, a </w:t>
      </w:r>
      <w:r w:rsidR="000A6DE0" w:rsidRPr="00115ED4">
        <w:rPr>
          <w:i/>
        </w:rPr>
        <w:t>K</w:t>
      </w:r>
      <w:r w:rsidRPr="00115ED4">
        <w:rPr>
          <w:i/>
        </w:rPr>
        <w:t>aupapa M</w:t>
      </w:r>
      <w:r w:rsidRPr="00115ED4">
        <w:rPr>
          <w:rFonts w:cs="Times New Roman"/>
          <w:i/>
        </w:rPr>
        <w:t>ā</w:t>
      </w:r>
      <w:r w:rsidRPr="00115ED4">
        <w:rPr>
          <w:i/>
        </w:rPr>
        <w:t>ori</w:t>
      </w:r>
      <w:r w:rsidRPr="00115ED4">
        <w:t xml:space="preserve"> approach to research situates participants and researchers as jointly creating the agenda and collectively benefiting from the research process and findings </w:t>
      </w:r>
      <w:r w:rsidRPr="00115ED4">
        <w:fldChar w:fldCharType="begin"/>
      </w:r>
      <w:r w:rsidR="00B5324B" w:rsidRPr="00115ED4">
        <w:instrText xml:space="preserve"> ADDIN ZOTERO_ITEM CSL_CITATION {"citationID":"i6i0dto6d","properties":{"formattedCitation":"(Bishop, 1996)","plainCitation":"(Bishop, 1996)"},"citationItems":[{"id":594,"uris":["http://zotero.org/users/406041/items/TF7TXIB5"],"uri":["http://zotero.org/users/406041/items/TF7TXIB5"],"itemData":{"id":594,"type":"book","title":"Collaborative research stories: Whakawhanaungatanga","publisher":"Dunmore Press","publisher-place":"Palmerston North, New Zealand","event-place":"Palmerston North, New Zealand","ISBN":"978-0-86469-264-1","author":[{"family":"Bishop","given":"Russell"}],"issued":{"date-parts":[["1996"]]}}}],"schema":"https://github.com/citation-style-language/schema/raw/master/csl-citation.json"} </w:instrText>
      </w:r>
      <w:r w:rsidRPr="00115ED4">
        <w:fldChar w:fldCharType="separate"/>
      </w:r>
      <w:r w:rsidRPr="00115ED4">
        <w:rPr>
          <w:noProof/>
        </w:rPr>
        <w:t>(Bishop, 1996)</w:t>
      </w:r>
      <w:r w:rsidRPr="00115ED4">
        <w:fldChar w:fldCharType="end"/>
      </w:r>
      <w:r w:rsidRPr="00115ED4">
        <w:t>. This approach has already influenced non-M</w:t>
      </w:r>
      <w:r w:rsidRPr="00115ED4">
        <w:rPr>
          <w:rFonts w:cs="Times New Roman"/>
        </w:rPr>
        <w:t>ā</w:t>
      </w:r>
      <w:r w:rsidRPr="00115ED4">
        <w:t>ori research as well, particularly that involving participant-researchers.</w:t>
      </w:r>
    </w:p>
    <w:p w14:paraId="660C6753" w14:textId="56973F79" w:rsidR="000C08F2" w:rsidRPr="00115ED4" w:rsidRDefault="000C08F2" w:rsidP="00D70F59">
      <w:pPr>
        <w:pStyle w:val="PESA-body"/>
      </w:pPr>
      <w:r w:rsidRPr="00115ED4">
        <w:t xml:space="preserve">Accepting a position of participant-observer </w:t>
      </w:r>
      <w:r w:rsidR="003D654A" w:rsidRPr="00115ED4">
        <w:t>in a research setting affords</w:t>
      </w:r>
      <w:r w:rsidRPr="00115ED4">
        <w:t xml:space="preserve"> opportunities to become more aware of the </w:t>
      </w:r>
      <w:r w:rsidR="005F1F56" w:rsidRPr="00115ED4">
        <w:t xml:space="preserve">ethical </w:t>
      </w:r>
      <w:r w:rsidRPr="00115ED4">
        <w:t xml:space="preserve">aspects of a situated collective research, particularly if post-structural conceptions of identity as described by Jenkins </w:t>
      </w:r>
      <w:r w:rsidRPr="00115ED4">
        <w:fldChar w:fldCharType="begin"/>
      </w:r>
      <w:r w:rsidR="00B5324B" w:rsidRPr="00115ED4">
        <w:instrText xml:space="preserve"> ADDIN ZOTERO_ITEM CSL_CITATION {"citationID":"cpbAtbys","properties":{"formattedCitation":"(1996)","plainCitation":"(1996)"},"citationItems":[{"id":3381,"uris":["http://zotero.org/users/406041/items/I3DZTJB6"],"uri":["http://zotero.org/users/406041/items/I3DZTJB6"],"itemData":{"id":3381,"type":"book","title":"Social identity","collection-title":"Key ideas","publisher":"Routledge","publisher-place":"London, England","number-of-pages":"206","source":"Library of Congress ISBN","event-place":"London, England","ISBN":"0-415-12052-7","call-number":"HM131 .J43 1996","author":[{"family":"Jenkins","given":"Richard"}],"issued":{"date-parts":[["1996"]]}},"suppress-author":true}],"schema":"https://github.com/citation-style-language/schema/raw/master/csl-citation.json"} </w:instrText>
      </w:r>
      <w:r w:rsidRPr="00115ED4">
        <w:fldChar w:fldCharType="separate"/>
      </w:r>
      <w:r w:rsidRPr="00115ED4">
        <w:rPr>
          <w:noProof/>
        </w:rPr>
        <w:t>(1996)</w:t>
      </w:r>
      <w:r w:rsidRPr="00115ED4">
        <w:fldChar w:fldCharType="end"/>
      </w:r>
      <w:r w:rsidR="00210557" w:rsidRPr="00115ED4">
        <w:t xml:space="preserve"> are adopted. Such conceptions locate</w:t>
      </w:r>
      <w:r w:rsidRPr="00115ED4">
        <w:t xml:space="preserve"> </w:t>
      </w:r>
      <w:r w:rsidR="00210557" w:rsidRPr="00115ED4">
        <w:t xml:space="preserve">identity </w:t>
      </w:r>
      <w:r w:rsidRPr="00115ED4">
        <w:t xml:space="preserve">in </w:t>
      </w:r>
      <w:r w:rsidR="00210557" w:rsidRPr="00115ED4">
        <w:rPr>
          <w:i/>
        </w:rPr>
        <w:t>actions</w:t>
      </w:r>
      <w:r w:rsidR="00210557" w:rsidRPr="00115ED4">
        <w:t xml:space="preserve"> rather than in </w:t>
      </w:r>
      <w:r w:rsidR="00210557" w:rsidRPr="00115ED4">
        <w:rPr>
          <w:i/>
        </w:rPr>
        <w:t>essence</w:t>
      </w:r>
      <w:r w:rsidRPr="00115ED4">
        <w:t xml:space="preserve">. As insiders, researchers participate in the ongoing shaping of an ever-changing group identity, contributing the perspectives produced by the discourses. But participation also makes demands. However, I </w:t>
      </w:r>
      <w:r w:rsidR="00210557" w:rsidRPr="00115ED4">
        <w:t>submit</w:t>
      </w:r>
      <w:r w:rsidRPr="00115ED4">
        <w:t xml:space="preserve"> that</w:t>
      </w:r>
      <w:r w:rsidR="005F1F56" w:rsidRPr="00115ED4">
        <w:t>,</w:t>
      </w:r>
      <w:r w:rsidRPr="00115ED4">
        <w:t xml:space="preserve"> </w:t>
      </w:r>
      <w:r w:rsidR="005F1F56" w:rsidRPr="00115ED4">
        <w:t xml:space="preserve">from a communitarian viewpoint, </w:t>
      </w:r>
      <w:r w:rsidRPr="00115ED4">
        <w:t xml:space="preserve">the research demands of community are not necessarily even felt as demands, but rather as shared endeavours.  </w:t>
      </w:r>
    </w:p>
    <w:p w14:paraId="04E4BA51" w14:textId="77777777" w:rsidR="000C08F2" w:rsidRPr="00115ED4" w:rsidRDefault="000C08F2" w:rsidP="0059620F">
      <w:pPr>
        <w:pStyle w:val="Heading3"/>
        <w:rPr>
          <w:rFonts w:ascii="Georgia" w:hAnsi="Georgia"/>
          <w:lang w:val="en-US"/>
        </w:rPr>
      </w:pPr>
      <w:bookmarkStart w:id="15" w:name="_Toc250018220"/>
      <w:bookmarkStart w:id="16" w:name="_Toc306437273"/>
      <w:r w:rsidRPr="00115ED4">
        <w:rPr>
          <w:rFonts w:ascii="Georgia" w:hAnsi="Georgia"/>
          <w:lang w:val="en-US"/>
        </w:rPr>
        <w:t>Toward a collective ethics</w:t>
      </w:r>
      <w:bookmarkEnd w:id="15"/>
      <w:bookmarkEnd w:id="16"/>
      <w:r w:rsidRPr="00115ED4">
        <w:rPr>
          <w:rFonts w:ascii="Georgia" w:hAnsi="Georgia"/>
          <w:lang w:val="en-US"/>
        </w:rPr>
        <w:t xml:space="preserve"> </w:t>
      </w:r>
    </w:p>
    <w:p w14:paraId="55CC5CC3" w14:textId="4DC97C24" w:rsidR="000C08F2" w:rsidRPr="00115ED4" w:rsidRDefault="0044342D" w:rsidP="000C08F2">
      <w:pPr>
        <w:rPr>
          <w:lang w:val="en-US"/>
        </w:rPr>
      </w:pPr>
      <w:r w:rsidRPr="00115ED4">
        <w:rPr>
          <w:lang w:val="en-US"/>
        </w:rPr>
        <w:t>It is easy to</w:t>
      </w:r>
      <w:r w:rsidR="000C08F2" w:rsidRPr="00115ED4">
        <w:rPr>
          <w:lang w:val="en-US"/>
        </w:rPr>
        <w:t xml:space="preserve"> accept that people act differently in different contexts according to the discursively-constructed constraints, undercurrents or expectations of those contexts. </w:t>
      </w:r>
      <w:r w:rsidR="000C08F2" w:rsidRPr="00115ED4">
        <w:rPr>
          <w:rFonts w:cs="Lucida Grande"/>
          <w:color w:val="000000"/>
          <w:lang w:val="en-US"/>
        </w:rPr>
        <w:t>From this perspective, the ethics of a researcher include an ethic of involvement, whether or not the researcher is aware of it, and regardless of their orientation and methods. The nature of researcher involvement, or a lack of it, tacitly signal</w:t>
      </w:r>
      <w:r w:rsidRPr="00115ED4">
        <w:rPr>
          <w:rFonts w:cs="Lucida Grande"/>
          <w:color w:val="000000"/>
          <w:lang w:val="en-US"/>
        </w:rPr>
        <w:t>s</w:t>
      </w:r>
      <w:r w:rsidR="000C08F2" w:rsidRPr="00115ED4">
        <w:rPr>
          <w:rFonts w:cs="Lucida Grande"/>
          <w:color w:val="000000"/>
          <w:lang w:val="en-US"/>
        </w:rPr>
        <w:t xml:space="preserve"> to the </w:t>
      </w:r>
      <w:r w:rsidRPr="00115ED4">
        <w:rPr>
          <w:rFonts w:cs="Lucida Grande"/>
          <w:color w:val="000000"/>
          <w:lang w:val="en-US"/>
        </w:rPr>
        <w:t xml:space="preserve">other </w:t>
      </w:r>
      <w:r w:rsidR="000C08F2" w:rsidRPr="00115ED4">
        <w:rPr>
          <w:rFonts w:cs="Lucida Grande"/>
          <w:color w:val="000000"/>
          <w:lang w:val="en-US"/>
        </w:rPr>
        <w:t xml:space="preserve">participants a positioning that privileges individuality or community, a positioning that speaks of separateness </w:t>
      </w:r>
      <w:r w:rsidR="00E84F3E" w:rsidRPr="00115ED4">
        <w:rPr>
          <w:rFonts w:cs="Lucida Grande"/>
          <w:color w:val="000000"/>
          <w:lang w:val="en-US"/>
        </w:rPr>
        <w:t>between</w:t>
      </w:r>
      <w:r w:rsidR="000C08F2" w:rsidRPr="00115ED4">
        <w:rPr>
          <w:rFonts w:cs="Lucida Grande"/>
          <w:color w:val="000000"/>
          <w:lang w:val="en-US"/>
        </w:rPr>
        <w:t xml:space="preserve"> identities and experiences or engagement and interconnectedness. Research </w:t>
      </w:r>
      <w:r w:rsidR="000C08F2" w:rsidRPr="00115ED4">
        <w:rPr>
          <w:rFonts w:cs="Lucida Grande"/>
          <w:i/>
          <w:color w:val="000000"/>
          <w:lang w:val="en-US"/>
        </w:rPr>
        <w:t>on</w:t>
      </w:r>
      <w:r w:rsidR="000C08F2" w:rsidRPr="00115ED4">
        <w:rPr>
          <w:rFonts w:cs="Lucida Grande"/>
          <w:color w:val="000000"/>
          <w:lang w:val="en-US"/>
        </w:rPr>
        <w:t xml:space="preserve"> others demands differentiation from them. Research </w:t>
      </w:r>
      <w:r w:rsidR="000C08F2" w:rsidRPr="00115ED4">
        <w:rPr>
          <w:rFonts w:cs="Lucida Grande"/>
          <w:i/>
          <w:color w:val="000000"/>
          <w:lang w:val="en-US"/>
        </w:rPr>
        <w:t>with</w:t>
      </w:r>
      <w:r w:rsidR="000C08F2" w:rsidRPr="00115ED4">
        <w:rPr>
          <w:rFonts w:cs="Lucida Grande"/>
          <w:color w:val="000000"/>
          <w:lang w:val="en-US"/>
        </w:rPr>
        <w:t xml:space="preserve"> others invites involvement: “There is something active about identity that cannot be ignored: it isn't 'just there', it's not a 'thing', it must always be established … identity … [is what] people do … [there is] a degree of reflexivity” </w:t>
      </w:r>
      <w:r w:rsidR="000C08F2" w:rsidRPr="00115ED4">
        <w:rPr>
          <w:rFonts w:cs="Lucida Grande"/>
          <w:color w:val="000000"/>
          <w:lang w:val="en-US"/>
        </w:rPr>
        <w:fldChar w:fldCharType="begin"/>
      </w:r>
      <w:r w:rsidR="00B5324B" w:rsidRPr="00115ED4">
        <w:rPr>
          <w:rFonts w:cs="Lucida Grande"/>
          <w:color w:val="000000"/>
          <w:lang w:val="en-US"/>
        </w:rPr>
        <w:instrText xml:space="preserve"> ADDIN ZOTERO_ITEM CSL_CITATION {"citationID":"d1uasald8","properties":{"formattedCitation":"(Jenkins, 1996, p. 4)","plainCitation":"(Jenkins, 1996, p. 4)"},"citationItems":[{"id":3381,"uris":["http://zotero.org/users/406041/items/I3DZTJB6"],"uri":["http://zotero.org/users/406041/items/I3DZTJB6"],"itemData":{"id":3381,"type":"book","title":"Social identity","collection-title":"Key ideas","publisher":"Routledge","publisher-place":"London, England","number-of-pages":"206","source":"Library of Congress ISBN","event-place":"London, England","ISBN":"0-415-12052-7","call-number":"HM131 .J43 1996","author":[{"family":"Jenkins","given":"Richard"}],"issued":{"date-parts":[["1996"]]}},"locator":"4"}],"schema":"https://github.com/citation-style-language/schema/raw/master/csl-citation.json"} </w:instrText>
      </w:r>
      <w:r w:rsidR="000C08F2" w:rsidRPr="00115ED4">
        <w:rPr>
          <w:rFonts w:cs="Lucida Grande"/>
          <w:color w:val="000000"/>
          <w:lang w:val="en-US"/>
        </w:rPr>
        <w:fldChar w:fldCharType="separate"/>
      </w:r>
      <w:r w:rsidR="000C08F2" w:rsidRPr="00115ED4">
        <w:rPr>
          <w:rFonts w:cs="Lucida Grande"/>
          <w:noProof/>
          <w:color w:val="000000"/>
          <w:lang w:val="en-US"/>
        </w:rPr>
        <w:t>(Jenkins, 1996, p. 4)</w:t>
      </w:r>
      <w:r w:rsidR="000C08F2" w:rsidRPr="00115ED4">
        <w:rPr>
          <w:rFonts w:cs="Lucida Grande"/>
          <w:color w:val="000000"/>
          <w:lang w:val="en-US"/>
        </w:rPr>
        <w:fldChar w:fldCharType="end"/>
      </w:r>
      <w:r w:rsidR="000C08F2" w:rsidRPr="00115ED4">
        <w:rPr>
          <w:rFonts w:cs="Lucida Grande"/>
          <w:color w:val="000000"/>
          <w:lang w:val="en-US"/>
        </w:rPr>
        <w:t xml:space="preserve">. That reflexivity is implicated in research ethics. </w:t>
      </w:r>
    </w:p>
    <w:p w14:paraId="1C0F8C8B" w14:textId="40DA5544" w:rsidR="000C08F2" w:rsidRPr="00115ED4" w:rsidRDefault="004263EF" w:rsidP="00D70F59">
      <w:pPr>
        <w:pStyle w:val="PESA-body"/>
      </w:pPr>
      <w:r w:rsidRPr="00115ED4">
        <w:t xml:space="preserve">Ethics, the </w:t>
      </w:r>
      <w:r w:rsidR="000C08F2" w:rsidRPr="00115ED4">
        <w:t>shared discourses of morality</w:t>
      </w:r>
      <w:r w:rsidRPr="00115ED4">
        <w:t xml:space="preserve"> in the sense of </w:t>
      </w:r>
      <w:r w:rsidRPr="00115ED4">
        <w:rPr>
          <w:i/>
        </w:rPr>
        <w:t>mores</w:t>
      </w:r>
      <w:r w:rsidRPr="00115ED4">
        <w:t>,</w:t>
      </w:r>
      <w:r w:rsidR="000C08F2" w:rsidRPr="00115ED4">
        <w:t xml:space="preserve"> show in how ‘selves’ </w:t>
      </w:r>
      <w:r w:rsidRPr="00115ED4">
        <w:t xml:space="preserve">are </w:t>
      </w:r>
      <w:r w:rsidR="000C08F2" w:rsidRPr="00115ED4">
        <w:t xml:space="preserve">with others, </w:t>
      </w:r>
      <w:r w:rsidRPr="00115ED4">
        <w:t xml:space="preserve">and </w:t>
      </w:r>
      <w:r w:rsidR="000C08F2" w:rsidRPr="00115ED4">
        <w:t>with communities of involvement and their genealogies of ideas and ideals. In this view, ethics are discursive constructs, continually shaped and re-shaped by their adaptive contexts. Ethics are intertwined with values and beliefs, dilemmas of practice and problems of privilege. Ethics represent engagements with other</w:t>
      </w:r>
      <w:r w:rsidRPr="00115ED4">
        <w:t>s</w:t>
      </w:r>
      <w:r w:rsidR="000C08F2" w:rsidRPr="00115ED4">
        <w:t xml:space="preserve"> and </w:t>
      </w:r>
      <w:r w:rsidRPr="00115ED4">
        <w:t>shared</w:t>
      </w:r>
      <w:r w:rsidR="000C08F2" w:rsidRPr="00115ED4">
        <w:t xml:space="preserve"> understandings of ‘selves’. </w:t>
      </w:r>
    </w:p>
    <w:p w14:paraId="7BCFD91B" w14:textId="77777777" w:rsidR="00CA5347" w:rsidRPr="00115ED4" w:rsidRDefault="000C08F2" w:rsidP="00D70F59">
      <w:pPr>
        <w:pStyle w:val="PESA-body"/>
      </w:pPr>
      <w:r w:rsidRPr="00115ED4">
        <w:t xml:space="preserve">A collective ethics acknowledges that group cohesion and identity involve some commonality of understandings, values </w:t>
      </w:r>
      <w:r w:rsidR="00834D88" w:rsidRPr="00115ED4">
        <w:t>that are shared.</w:t>
      </w:r>
      <w:r w:rsidRPr="00115ED4">
        <w:t xml:space="preserve"> </w:t>
      </w:r>
      <w:r w:rsidR="00834D88" w:rsidRPr="00115ED4">
        <w:t>There is</w:t>
      </w:r>
      <w:r w:rsidRPr="00115ED4">
        <w:t xml:space="preserve"> therefore some congruence in the discourses that differentiate between the </w:t>
      </w:r>
      <w:r w:rsidRPr="00115ED4">
        <w:rPr>
          <w:i/>
        </w:rPr>
        <w:t>in</w:t>
      </w:r>
      <w:r w:rsidRPr="00115ED4">
        <w:t xml:space="preserve">siders and the </w:t>
      </w:r>
      <w:r w:rsidRPr="00115ED4">
        <w:rPr>
          <w:i/>
        </w:rPr>
        <w:t>out</w:t>
      </w:r>
      <w:r w:rsidRPr="00115ED4">
        <w:t xml:space="preserve">siders. If one of the tasks or expectations of research is that it might lead to improvements, then alignment is needed between the ethics of the group and the outcomes of the research. Anything else can be seen as marginalizing the group within a wider society. The question </w:t>
      </w:r>
      <w:r w:rsidR="00834D88" w:rsidRPr="00115ED4">
        <w:t>that then needs to be addressed</w:t>
      </w:r>
      <w:r w:rsidRPr="00115ED4">
        <w:t xml:space="preserve"> </w:t>
      </w:r>
      <w:r w:rsidR="00834D88" w:rsidRPr="00115ED4">
        <w:t>is</w:t>
      </w:r>
      <w:r w:rsidRPr="00115ED4">
        <w:t xml:space="preserve"> whether any group that </w:t>
      </w:r>
      <w:r w:rsidR="00834D88" w:rsidRPr="00115ED4">
        <w:t>is the subject of</w:t>
      </w:r>
      <w:r w:rsidRPr="00115ED4">
        <w:t xml:space="preserve"> research for betterment </w:t>
      </w:r>
      <w:r w:rsidR="00834D88" w:rsidRPr="00115ED4">
        <w:t>understands the intervention as moving</w:t>
      </w:r>
      <w:r w:rsidRPr="00115ED4">
        <w:t xml:space="preserve"> the group closer to the values and normat</w:t>
      </w:r>
      <w:r w:rsidR="00834D88" w:rsidRPr="00115ED4">
        <w:t>ive discourses of others, or enhancing</w:t>
      </w:r>
      <w:r w:rsidRPr="00115ED4">
        <w:t xml:space="preserve"> its distinctiveness. The former operates to universalize the human condition, while the latter may create dissonance with societal norms, the outcomes of discursive practices. Such outcomes, projected in the planning and execution of research, represent a postmodern approach to research ethics </w:t>
      </w:r>
      <w:r w:rsidRPr="00115ED4">
        <w:fldChar w:fldCharType="begin"/>
      </w:r>
      <w:r w:rsidR="00B5324B" w:rsidRPr="00115ED4">
        <w:instrText xml:space="preserve"> ADDIN ZOTERO_ITEM CSL_CITATION {"citationID":"9eZhLNKn","properties":{"formattedCitation":"(Hare-Mustin, 1994)","plainCitation":"(Hare-Mustin, 1994)"},"citationItems":[{"id":3326,"uris":["http://zotero.org/users/406041/items/A4KNCJB8"],"uri":["http://zotero.org/users/406041/items/A4KNCJB8"],"itemData":{"id":3326,"type":"article-journal","title":"Discourses in the mirrored room: A postmodern analysis of therapy","container-title":"Family Process","page":"19-35","volume":"33","issue":"1","source":"CrossRef","abstract":"A postmodern approach is used to examine the discourses that circulate in the therapy room. Dominant discourses support and reflect the prevailing ideologies in the society. Three ready examples concern gender relations: the male sex drive discourse, the permissive discourse, and the marriage-between-equals discourse. I point out how the therapy room is a mirrored room that can reflect back only the discourses brought to it by the family and therapist. There is a predetermined content in the conversation of therapy: that provided by the dominant discourses of the language community and culture. I suggest that therapists need to develop a reflexive awareness if muted discourses are to enter the mirrored room.","DOI":"10.1111/j.1545-5300.1994.00019.x","ISSN":"0014-7370, 1545-5300","shortTitle":"Discourses in the Mirrored Room","author":[{"family":"Hare-Mustin","given":"Rachel T"}],"issued":{"date-parts":[["1994",3]]}}}],"schema":"https://github.com/citation-style-language/schema/raw/master/csl-citation.json"} </w:instrText>
      </w:r>
      <w:r w:rsidRPr="00115ED4">
        <w:fldChar w:fldCharType="separate"/>
      </w:r>
      <w:r w:rsidRPr="00115ED4">
        <w:t>(Hare-Mustin, 1994)</w:t>
      </w:r>
      <w:r w:rsidRPr="00115ED4">
        <w:fldChar w:fldCharType="end"/>
      </w:r>
      <w:r w:rsidR="00F87C3F" w:rsidRPr="00115ED4">
        <w:t xml:space="preserve">. </w:t>
      </w:r>
      <w:r w:rsidR="00834D88" w:rsidRPr="00115ED4">
        <w:t>T</w:t>
      </w:r>
      <w:r w:rsidR="00F87C3F" w:rsidRPr="00115ED4">
        <w:t xml:space="preserve">his approach </w:t>
      </w:r>
      <w:r w:rsidR="00834D88" w:rsidRPr="00115ED4">
        <w:t xml:space="preserve">can be seen </w:t>
      </w:r>
      <w:r w:rsidR="00F87C3F" w:rsidRPr="00115ED4">
        <w:t>in</w:t>
      </w:r>
      <w:r w:rsidRPr="00115ED4">
        <w:t xml:space="preserve"> Putnam’s </w:t>
      </w:r>
      <w:r w:rsidRPr="00115ED4">
        <w:fldChar w:fldCharType="begin"/>
      </w:r>
      <w:r w:rsidR="00B5324B" w:rsidRPr="00115ED4">
        <w:instrText xml:space="preserve"> ADDIN ZOTERO_ITEM CSL_CITATION {"citationID":"apclc0fii","properties":{"formattedCitation":"(2005)","plainCitation":"(2005)"},"citationItems":[{"id":538,"uris":["http://zotero.org/users/406041/items/R8WCFWNV"],"uri":["http://zotero.org/users/406041/items/R8WCFWNV"],"itemData":{"id":538,"type":"book","title":"Ethics without ontology","publisher":"Harvard University Press","publisher-place":"Cambridge, MA","source":"Open WorldCat","event-place":"Cambridge, MA","ISBN":"0-674-01851-6","call-number":"0234","language":"English","author":[{"family":"Putnam","given":"Hilary"}],"issued":{"date-parts":[["2005"]]}},"suppress-author":true}],"schema":"https://github.com/citation-style-language/schema/raw/master/csl-citation.json"} </w:instrText>
      </w:r>
      <w:r w:rsidRPr="00115ED4">
        <w:fldChar w:fldCharType="separate"/>
      </w:r>
      <w:r w:rsidRPr="00115ED4">
        <w:rPr>
          <w:noProof/>
        </w:rPr>
        <w:t>(2005)</w:t>
      </w:r>
      <w:r w:rsidRPr="00115ED4">
        <w:fldChar w:fldCharType="end"/>
      </w:r>
      <w:r w:rsidRPr="00115ED4">
        <w:t xml:space="preserve"> assertion that qualitative research ethics are expected to be contextual, acknowledging the methodological practicalities and peculiarities of each study as well as the impacts of the beliefs and belief structures of both researchers and partic</w:t>
      </w:r>
      <w:r w:rsidR="00834D88" w:rsidRPr="00115ED4">
        <w:t>ipants. Ethical considerations are therefore</w:t>
      </w:r>
      <w:r w:rsidRPr="00115ED4">
        <w:t xml:space="preserve"> also </w:t>
      </w:r>
      <w:r w:rsidRPr="00115ED4">
        <w:rPr>
          <w:i/>
        </w:rPr>
        <w:t>instrumental</w:t>
      </w:r>
      <w:r w:rsidRPr="00115ED4">
        <w:t xml:space="preserve"> in that they set boundaries for research studies according to the norms of the wider research community within which </w:t>
      </w:r>
      <w:r w:rsidR="00CA5347" w:rsidRPr="00115ED4">
        <w:t>any</w:t>
      </w:r>
      <w:r w:rsidRPr="00115ED4">
        <w:t xml:space="preserve"> study is situated. </w:t>
      </w:r>
    </w:p>
    <w:p w14:paraId="1B8F72F6" w14:textId="765B2D28" w:rsidR="000C08F2" w:rsidRPr="00115ED4" w:rsidRDefault="00CA5347" w:rsidP="00D70F59">
      <w:pPr>
        <w:pStyle w:val="PESA-body"/>
      </w:pPr>
      <w:r w:rsidRPr="00115ED4">
        <w:t>However</w:t>
      </w:r>
      <w:r w:rsidR="000C08F2" w:rsidRPr="00115ED4">
        <w:t xml:space="preserve">, research methods and ethics are </w:t>
      </w:r>
      <w:r w:rsidRPr="00115ED4">
        <w:t xml:space="preserve">also </w:t>
      </w:r>
      <w:r w:rsidR="000C08F2" w:rsidRPr="00115ED4">
        <w:t xml:space="preserve">shaped by historical influences — they have their own genealogy. Artemidorus </w:t>
      </w:r>
      <w:r w:rsidR="000C08F2" w:rsidRPr="00115ED4">
        <w:rPr>
          <w:rFonts w:eastAsia="Times New Roman" w:cs="Times New Roman"/>
        </w:rPr>
        <w:fldChar w:fldCharType="begin"/>
      </w:r>
      <w:r w:rsidR="00940E62" w:rsidRPr="00115ED4">
        <w:rPr>
          <w:rFonts w:eastAsia="Times New Roman" w:cs="Times New Roman"/>
        </w:rPr>
        <w:instrText xml:space="preserve"> ADDIN ZOTERO_ITEM CSL_CITATION {"citationID":"Y0Ieui7n","properties":{"formattedCitation":"(1975)","plainCitation":"(1975)"},"citationItems":[{"id":502,"uris":["http://zotero.org/users/406041/items/PR36TE87"],"uri":["http://zotero.org/users/406041/items/PR36TE87"],"itemData":{"id":502,"type":"book","title":"The interpretation of dreams: Oneirocritica","publisher":"Noyes Press","publisher-place":"Park Ridge, NJ","number-of-pages":"259","event-place":"Park Ridge, NJ","ISBN":"0-8155-5029-4","author":[{"literal":"Artemidorus"}],"translator":[{"literal":"White, R. J"}],"issued":{"date-parts":[["1975"]],"season":"c200"}},"suppress-author":true}],"schema":"https://github.com/citation-style-language/schema/raw/master/csl-citation.json"} </w:instrText>
      </w:r>
      <w:r w:rsidR="000C08F2" w:rsidRPr="00115ED4">
        <w:rPr>
          <w:rFonts w:eastAsia="Times New Roman" w:cs="Times New Roman"/>
        </w:rPr>
        <w:fldChar w:fldCharType="separate"/>
      </w:r>
      <w:r w:rsidR="000C08F2" w:rsidRPr="00115ED4">
        <w:rPr>
          <w:rFonts w:eastAsia="Times New Roman" w:cs="Times New Roman"/>
          <w:noProof/>
        </w:rPr>
        <w:t>(1975)</w:t>
      </w:r>
      <w:r w:rsidR="000C08F2" w:rsidRPr="00115ED4">
        <w:rPr>
          <w:rFonts w:eastAsia="Times New Roman" w:cs="Times New Roman"/>
        </w:rPr>
        <w:fldChar w:fldCharType="end"/>
      </w:r>
      <w:r w:rsidR="000C08F2" w:rsidRPr="00115ED4">
        <w:t>, writing in the second century, can be regarded as part of the tradition of combining empirical investigations with studies of the literature for his statement that he has “</w:t>
      </w:r>
      <w:r w:rsidR="000C08F2" w:rsidRPr="00115ED4">
        <w:rPr>
          <w:rFonts w:eastAsia="Times New Roman" w:cs="Times New Roman"/>
        </w:rPr>
        <w:t xml:space="preserve">not only taken special pains to procure every book on the interpretation of dreams, but have consorted for many years with the much-despised diviners of the marketplace” (p. 13). </w:t>
      </w:r>
      <w:r w:rsidRPr="00115ED4">
        <w:rPr>
          <w:rFonts w:eastAsia="Times New Roman" w:cs="Times New Roman"/>
        </w:rPr>
        <w:t>T</w:t>
      </w:r>
      <w:r w:rsidRPr="00115ED4">
        <w:t>hat</w:t>
      </w:r>
      <w:r w:rsidR="000C08F2" w:rsidRPr="00115ED4">
        <w:t xml:space="preserve"> contrast </w:t>
      </w:r>
      <w:r w:rsidRPr="00115ED4">
        <w:t>may</w:t>
      </w:r>
      <w:r w:rsidR="000C08F2" w:rsidRPr="00115ED4">
        <w:t xml:space="preserve"> </w:t>
      </w:r>
      <w:r w:rsidRPr="00115ED4">
        <w:t>indicate</w:t>
      </w:r>
      <w:r w:rsidR="000C08F2" w:rsidRPr="00115ED4">
        <w:t xml:space="preserve"> that he complied with acceptable practice by referring to literary sources, but at the same time, from his reference to the ‘</w:t>
      </w:r>
      <w:r w:rsidR="000C08F2" w:rsidRPr="00115ED4">
        <w:rPr>
          <w:i/>
        </w:rPr>
        <w:t>much-despised</w:t>
      </w:r>
      <w:r w:rsidR="000C08F2" w:rsidRPr="00115ED4">
        <w:t xml:space="preserve">’, he </w:t>
      </w:r>
      <w:r w:rsidRPr="00115ED4">
        <w:t>was assigning</w:t>
      </w:r>
      <w:r w:rsidR="000C08F2" w:rsidRPr="00115ED4">
        <w:t xml:space="preserve"> value to marginalized forms of knowledge. In effect, this can be taken as an example of where research ethics are shaped by prevailing discourses of morality as much as by practical questions. </w:t>
      </w:r>
    </w:p>
    <w:p w14:paraId="6939FF43" w14:textId="7293B6D1" w:rsidR="000C08F2" w:rsidRPr="00115ED4" w:rsidRDefault="000C08F2" w:rsidP="00D70F59">
      <w:pPr>
        <w:pStyle w:val="PESA-body"/>
      </w:pPr>
      <w:r w:rsidRPr="00115ED4">
        <w:t xml:space="preserve">An ethics of community, an ethics shared in the practical interpretations of morality, can be expressed as: “an essentially </w:t>
      </w:r>
      <w:r w:rsidRPr="00115ED4">
        <w:rPr>
          <w:i/>
        </w:rPr>
        <w:t>interpersonal</w:t>
      </w:r>
      <w:r w:rsidRPr="00115ED4">
        <w:t xml:space="preserve"> … aspect of moral obligation”</w:t>
      </w:r>
      <w:r w:rsidR="00940E62" w:rsidRPr="00115ED4">
        <w:t xml:space="preserve"> </w:t>
      </w:r>
      <w:r w:rsidR="00940E62" w:rsidRPr="00115ED4">
        <w:fldChar w:fldCharType="begin"/>
      </w:r>
      <w:r w:rsidR="00940E62" w:rsidRPr="00115ED4">
        <w:instrText xml:space="preserve"> ADDIN ZOTERO_ITEM CSL_CITATION {"citationID":"1a1lue0afr","properties":{"formattedCitation":"(Darwall, 2009, p. 138, italics in original)","plainCitation":"(Darwall, 2009, p. 138, italics in original)"},"citationItems":[{"id":3284,"uris":["http://zotero.org/users/406041/items/45RZBWZR"],"uri":["http://zotero.org/users/406041/items/45RZBWZR"],"itemData":{"id":3284,"type":"chapter","title":"Why Kant needs the second-person standpoint","container-title":"The Blackwell guide to Kant's ethics","collection-title":"Blackwell guides to great works","collection-number":"7","publisher":"Wiley-Blackwell","publisher-place":"Malden, MA","page":"138-158","source":"Library of Congress ISBN","event-place":"Malden, MA","ISBN":"978-1-4051-2581-9","call-number":"B2799.E8 B53 2009","editor":[{"family":"Hill","given":"Thomas E."}],"author":[{"family":"Darwall","given":"Stephen"}],"issued":{"date-parts":[["2009"]]}},"locator":"138","suffix":", italics in original"}],"schema":"https://github.com/citation-style-language/schema/raw/master/csl-citation.json"} </w:instrText>
      </w:r>
      <w:r w:rsidR="00940E62" w:rsidRPr="00115ED4">
        <w:fldChar w:fldCharType="separate"/>
      </w:r>
      <w:r w:rsidR="00940E62" w:rsidRPr="00115ED4">
        <w:rPr>
          <w:noProof/>
        </w:rPr>
        <w:t>(Darwall, 2009, p. 138, italics in original)</w:t>
      </w:r>
      <w:r w:rsidR="00940E62" w:rsidRPr="00115ED4">
        <w:fldChar w:fldCharType="end"/>
      </w:r>
      <w:r w:rsidR="00940E62" w:rsidRPr="00115ED4">
        <w:t>.</w:t>
      </w:r>
      <w:r w:rsidRPr="00115ED4">
        <w:t xml:space="preserve"> However, an </w:t>
      </w:r>
      <w:r w:rsidRPr="00115ED4">
        <w:rPr>
          <w:i/>
        </w:rPr>
        <w:t>interpersonal</w:t>
      </w:r>
      <w:r w:rsidRPr="00115ED4">
        <w:t xml:space="preserve"> understanding does not </w:t>
      </w:r>
      <w:r w:rsidR="00940E62" w:rsidRPr="00115ED4">
        <w:t xml:space="preserve">necessarily </w:t>
      </w:r>
      <w:r w:rsidRPr="00115ED4">
        <w:t xml:space="preserve">imply a collective or communitarian basis for an ethical conceptualization. </w:t>
      </w:r>
      <w:r w:rsidR="0012089B" w:rsidRPr="00115ED4">
        <w:t>In contrast</w:t>
      </w:r>
      <w:r w:rsidRPr="00115ED4">
        <w:t xml:space="preserve">, collective ethics clearly demonstrate </w:t>
      </w:r>
      <w:r w:rsidR="00940E62" w:rsidRPr="00115ED4">
        <w:t>both</w:t>
      </w:r>
      <w:r w:rsidRPr="00115ED4">
        <w:t xml:space="preserve"> social norms, </w:t>
      </w:r>
      <w:r w:rsidR="00940E62" w:rsidRPr="00115ED4">
        <w:t>and</w:t>
      </w:r>
      <w:r w:rsidRPr="00115ED4">
        <w:t xml:space="preserve"> also the ways </w:t>
      </w:r>
      <w:r w:rsidR="00940E62" w:rsidRPr="00115ED4">
        <w:t>people</w:t>
      </w:r>
      <w:r w:rsidRPr="00115ED4">
        <w:t xml:space="preserve"> influence each other as participants in contexts of behaviours and thinking. Such collective influence implies a collective accountability, not replacing an ethic of individual care, but complementing</w:t>
      </w:r>
      <w:r w:rsidR="00C3159A" w:rsidRPr="00115ED4">
        <w:t xml:space="preserve"> it. To those </w:t>
      </w:r>
      <w:r w:rsidRPr="00115ED4">
        <w:t xml:space="preserve">habituated to ethics of individual responsibility, ethics of community might be more problematic, more </w:t>
      </w:r>
      <w:r w:rsidR="0012089B" w:rsidRPr="00115ED4">
        <w:t>ephemeral</w:t>
      </w:r>
      <w:r w:rsidRPr="00115ED4">
        <w:t xml:space="preserve">. But in a socially-constructed worldview, irrespective of what </w:t>
      </w:r>
      <w:r w:rsidR="00C3159A" w:rsidRPr="00115ED4">
        <w:t>any</w:t>
      </w:r>
      <w:r w:rsidRPr="00115ED4">
        <w:t xml:space="preserve"> consideration of ethics is, </w:t>
      </w:r>
      <w:r w:rsidR="00C3159A" w:rsidRPr="00115ED4">
        <w:t>an</w:t>
      </w:r>
      <w:r w:rsidRPr="00115ED4">
        <w:t xml:space="preserve"> ethics of responsibility will be influenced by, and in response to, such discourses as are pres</w:t>
      </w:r>
      <w:r w:rsidR="00C3159A" w:rsidRPr="00115ED4">
        <w:t>ent in the research context. In </w:t>
      </w:r>
      <w:r w:rsidRPr="00115ED4">
        <w:t xml:space="preserve"> Western contexts it would be difficult to escape being influenced by discourses of the individual, but the question remains — what is privileged and what is marginalized as a result? </w:t>
      </w:r>
      <w:r w:rsidRPr="00115ED4">
        <w:fldChar w:fldCharType="begin"/>
      </w:r>
      <w:r w:rsidR="00B5324B" w:rsidRPr="00115ED4">
        <w:instrText xml:space="preserve"> ADDIN ZOTERO_ITEM CSL_CITATION {"citationID":"1i6uoqgvq9","properties":{"formattedCitation":"(Dachler, 2010)","plainCitation":"(Dachler, 2010)"},"citationItems":[{"id":165,"uris":["http://zotero.org/users/406041/items/7SIKTTU7"],"uri":["http://zotero.org/users/406041/items/7SIKTTU7"],"itemData":{"id":165,"type":"chapter","title":"From individualism to post-heroic practices in organizational research","container-title":"Relational practices, participative organizing","publisher":"Emerald","publisher-place":"Bingley, England","page":"41-53","source":"Open WorldCat","event-place":"Bingley, England","ISBN":"978-0-85724-006-4","editor":[{"family":"Steyaert","given":"Chris"},{"family":"Looy","given":"Bart","non-dropping-particle":"van"}],"author":[{"family":"Dachler","given":"H. Peter"}],"issued":{"date-parts":[["2010"]]}}}],"schema":"https://github.com/citation-style-language/schema/raw/master/csl-citation.json"} </w:instrText>
      </w:r>
      <w:r w:rsidRPr="00115ED4">
        <w:fldChar w:fldCharType="separate"/>
      </w:r>
      <w:r w:rsidRPr="00115ED4">
        <w:rPr>
          <w:noProof/>
        </w:rPr>
        <w:t>(Dachler, 2010)</w:t>
      </w:r>
      <w:r w:rsidRPr="00115ED4">
        <w:fldChar w:fldCharType="end"/>
      </w:r>
      <w:r w:rsidRPr="00115ED4">
        <w:t xml:space="preserve">. </w:t>
      </w:r>
    </w:p>
    <w:p w14:paraId="69F66E67" w14:textId="6FE4F503" w:rsidR="00582948" w:rsidRPr="00115ED4" w:rsidRDefault="000C08F2" w:rsidP="00D70F59">
      <w:pPr>
        <w:pStyle w:val="PESA-body"/>
        <w:rPr>
          <w:color w:val="FF0000"/>
        </w:rPr>
      </w:pPr>
      <w:r w:rsidRPr="00115ED4">
        <w:t>Multiple points of view and differing perspectives provide support for a sharing of responsibility — collective ethics made obvious.</w:t>
      </w:r>
      <w:r w:rsidR="00C4590C" w:rsidRPr="00115ED4">
        <w:t xml:space="preserve"> T</w:t>
      </w:r>
      <w:r w:rsidRPr="00115ED4">
        <w:t xml:space="preserve">he use </w:t>
      </w:r>
      <w:r w:rsidR="00677478" w:rsidRPr="00115ED4">
        <w:t>of language illustrates</w:t>
      </w:r>
      <w:r w:rsidRPr="00115ED4">
        <w:t xml:space="preserve"> intersubjectivity </w:t>
      </w:r>
      <w:r w:rsidRPr="00115ED4">
        <w:fldChar w:fldCharType="begin"/>
      </w:r>
      <w:r w:rsidRPr="00115ED4">
        <w:instrText xml:space="preserve"> ADDIN ZOTERO_ITEM CSL_CITATION {"citationID":"dfbnft22q","properties":{"formattedCitation":"(Zlatev, 2008)","plainCitation":"(Zlatev, 2008)"},"citationItems":[{"id":543,"uris":["http://zotero.org/users/406041/items/RHFPCHAT"],"uri":["http://zotero.org/users/406041/items/RHFPCHAT"],"itemData":{"id":543,"type":"chapter","title":"The co-evolution of intersubjectivity and bodily mimesis","container-title":"The shared mind: Perspectives on intersubjectivity","publisher":"John Benjamins","publisher-place":"Amsterdam, The Netherlands","page":"215-244","event-place":"Amsterdam, The Netherlands","editor":[{"family":"Zlatev","given":"Jordan"},{"family":"Racine","given":"Timothy P."},{"family":"Sinha","given":"Chris"},{"family":"Itkonen","given":"Esa"}],"author":[{"family":"Zlatev","given":"Jordan"}],"issued":{"date-parts":[["2008"]]}}}],"schema":"https://github.com/citation-style-language/schema/raw/master/csl-citation.json"} </w:instrText>
      </w:r>
      <w:r w:rsidRPr="00115ED4">
        <w:fldChar w:fldCharType="separate"/>
      </w:r>
      <w:r w:rsidRPr="00115ED4">
        <w:rPr>
          <w:noProof/>
        </w:rPr>
        <w:t>(Zlatev, 2008)</w:t>
      </w:r>
      <w:r w:rsidRPr="00115ED4">
        <w:fldChar w:fldCharType="end"/>
      </w:r>
      <w:r w:rsidR="00677478" w:rsidRPr="00115ED4">
        <w:t>.</w:t>
      </w:r>
      <w:r w:rsidR="00C4590C" w:rsidRPr="00115ED4">
        <w:t xml:space="preserve"> </w:t>
      </w:r>
      <w:r w:rsidR="00677478" w:rsidRPr="00115ED4">
        <w:t>The meaning of language is</w:t>
      </w:r>
      <w:r w:rsidRPr="00115ED4">
        <w:t xml:space="preserve"> </w:t>
      </w:r>
      <w:r w:rsidR="00C4590C" w:rsidRPr="00115ED4">
        <w:t xml:space="preserve">influenced by </w:t>
      </w:r>
      <w:r w:rsidRPr="00115ED4">
        <w:t xml:space="preserve">what is regarded as legitimate knowledge </w:t>
      </w:r>
      <w:r w:rsidRPr="00115ED4">
        <w:fldChar w:fldCharType="begin"/>
      </w:r>
      <w:r w:rsidRPr="00115ED4">
        <w:instrText xml:space="preserve"> ADDIN ZOTERO_ITEM CSL_CITATION {"citationID":"hslr8g09k","properties":{"formattedCitation":"(Gaventa &amp; Cornwall, 2001)","plainCitation":"(Gaventa &amp; Cornwall, 2001)"},"citationItems":[{"id":387,"uris":["http://zotero.org/users/406041/items/I6868R5K"],"uri":["http://zotero.org/users/406041/items/I6868R5K"],"itemData":{"id":387,"type":"chapter","title":"Power and knowledge","container-title":"Handbook of action research: Participative inquiry and practice","publisher":"Sage","publisher-place":"London, England","page":"70-80","source":"300.72Han","event-place":"London, England","ISBN":"0 7619 6645","editor":[{"family":"Reason","given":"Peter"},{"family":"Bradbury","given":"Hilary"}],"author":[{"family":"Gaventa","given":"John"},{"family":"Cornwall","given":"Andrea"}],"issued":{"date-parts":[["2001"]]}}}],"schema":"https://github.com/citation-style-language/schema/raw/master/csl-citation.json"} </w:instrText>
      </w:r>
      <w:r w:rsidRPr="00115ED4">
        <w:fldChar w:fldCharType="separate"/>
      </w:r>
      <w:r w:rsidRPr="00115ED4">
        <w:rPr>
          <w:noProof/>
        </w:rPr>
        <w:t>(Gaventa &amp; Cornwall, 2001)</w:t>
      </w:r>
      <w:r w:rsidRPr="00115ED4">
        <w:fldChar w:fldCharType="end"/>
      </w:r>
      <w:r w:rsidR="00C4590C" w:rsidRPr="00115ED4">
        <w:t xml:space="preserve">. </w:t>
      </w:r>
      <w:r w:rsidR="00677478" w:rsidRPr="00115ED4">
        <w:t>However, meaning may also</w:t>
      </w:r>
      <w:r w:rsidRPr="00115ED4">
        <w:t xml:space="preserve"> “stand in need of liberation from reason” </w:t>
      </w:r>
      <w:r w:rsidRPr="00115ED4">
        <w:fldChar w:fldCharType="begin"/>
      </w:r>
      <w:r w:rsidR="00B5324B" w:rsidRPr="00115ED4">
        <w:instrText xml:space="preserve"> ADDIN ZOTERO_ITEM CSL_CITATION {"citationID":"qa34hbhod","properties":{"formattedCitation":"(Taylor, 1989, p. 116)","plainCitation":"(Taylor, 1989, p. 116)"},"citationItems":[{"id":176,"uris":["http://zotero.org/users/406041/items/8JWXAU7N"],"uri":["http://zotero.org/users/406041/items/8JWXAU7N"],"itemData":{"id":176,"type":"book","title":"Sources of the self: The making of the modern identity","publisher":"Harvard University Press","publisher-place":"Cambridge, MA","source":"Open WorldCat","event-place":"Cambridge, MA","ISBN":"0-674-82425-3","call-number":"0023","shortTitle":"Sources of the self","language":"English","author":[{"family":"Taylor","given":"Charles"}],"issued":{"date-parts":[["1989"]]}},"locator":"116"}],"schema":"https://github.com/citation-style-language/schema/raw/master/csl-citation.json"} </w:instrText>
      </w:r>
      <w:r w:rsidRPr="00115ED4">
        <w:fldChar w:fldCharType="separate"/>
      </w:r>
      <w:r w:rsidRPr="00115ED4">
        <w:rPr>
          <w:noProof/>
        </w:rPr>
        <w:t>(Taylor, 1989, p. 116)</w:t>
      </w:r>
      <w:r w:rsidRPr="00115ED4">
        <w:fldChar w:fldCharType="end"/>
      </w:r>
      <w:r w:rsidRPr="00115ED4">
        <w:t xml:space="preserve">. Just as the identities of famous people form part of </w:t>
      </w:r>
      <w:r w:rsidR="00677478" w:rsidRPr="00115ED4">
        <w:t>community</w:t>
      </w:r>
      <w:r w:rsidRPr="00115ED4">
        <w:t xml:space="preserve"> histories while their contemporaries are forgotten, </w:t>
      </w:r>
      <w:r w:rsidR="00761C9C" w:rsidRPr="00115ED4">
        <w:t>prominent</w:t>
      </w:r>
      <w:r w:rsidRPr="00115ED4">
        <w:t xml:space="preserve"> discourses may become the focus of attention as other discourses are ignored. Yet they all have their impacts, the obvious and the unnoticed alike </w:t>
      </w:r>
      <w:r w:rsidRPr="00115ED4">
        <w:fldChar w:fldCharType="begin"/>
      </w:r>
      <w:r w:rsidRPr="00115ED4">
        <w:instrText xml:space="preserve"> ADDIN ZOTERO_ITEM CSL_CITATION {"citationID":"1pa0le1dh1","properties":{"formattedCitation":"(Fowler &amp; Christakis, 2008)","plainCitation":"(Fowler &amp; Christakis, 2008)"},"citationItems":[{"id":578,"uris":["http://zotero.org/users/406041/items/T4H2QMBQ"],"uri":["http://zotero.org/users/406041/items/T4H2QMBQ"],"itemData":{"id":578,"type":"article-journal","title":"Dynamic spread of happiness in a large social network: Longitudinal analysis of the Framingham Heart Study social network","container-title":"British Medical Journal","page":"pp. 23-37","volume":"337","issue":"a2338","abstract":"Objectives To evaluate whether happiness can spread from person to person and whether niches of happiness form within social networks.\n\nDesign Longitudinal social network analysis.\n\nSetting Framingham Heart Study social network.\n\nParticipants 4739 individuals followed from 1983 to 2003.\n\nMain outcome measures Happiness measured with validated four item scale; broad array of attributes of social networks and diverse social ties.\n\nResults Clusters of happy and unhappy people are visible in the network, and the relationship between people’s happiness extends up to three degrees of separation (for example, to the friends of one’s friends’ friends). People who are surrounded by many happy people and those who are central in the network are more likely to become happy in the future. Longitudinal statistical models suggest that clusters of happiness result from the spread of happiness and not just a tendency for people to associate with similar individuals. A friend who lives within a mile (about 1.6 km) and who becomes happy increases the probability that a person is happy by 25% (95% confidence interval 1% to 57%). Similar effects are seen in coresident spouses (8%, 0.2% to 16%), siblings who live within a mile (14%, 1% to 28%), and next door neighbours (34%, 7% to 70%). Effects are not seen between coworkers. The effect decays with time and with geographical separation.\n\nConclusions People’s happiness depends on the happiness of others with whom they are connected. This provides further justification for seeing happiness, like health, as a collective phenomenon.","DOI":"10.1136/bmj.a2338","ISSN":"0959-8146","journalAbbreviation":"BMJ","author":[{"family":"Fowler","given":"James H"},{"family":"Christakis","given":"Nicholas A"}],"issued":{"date-parts":[["2008"]]}}}],"schema":"https://github.com/citation-style-language/schema/raw/master/csl-citation.json"} </w:instrText>
      </w:r>
      <w:r w:rsidRPr="00115ED4">
        <w:fldChar w:fldCharType="separate"/>
      </w:r>
      <w:r w:rsidRPr="00115ED4">
        <w:rPr>
          <w:noProof/>
        </w:rPr>
        <w:t>(Fowler &amp; Christakis, 2008)</w:t>
      </w:r>
      <w:r w:rsidRPr="00115ED4">
        <w:fldChar w:fldCharType="end"/>
      </w:r>
      <w:r w:rsidRPr="00115ED4">
        <w:t xml:space="preserve">. Gergen </w:t>
      </w:r>
      <w:r w:rsidRPr="00115ED4">
        <w:fldChar w:fldCharType="begin"/>
      </w:r>
      <w:r w:rsidR="00B5324B" w:rsidRPr="00115ED4">
        <w:instrText xml:space="preserve"> ADDIN ZOTERO_ITEM CSL_CITATION {"citationID":"unmSZySb","properties":{"formattedCitation":"(2009)","plainCitation":"(2009)"},"citationItems":[{"id":102,"uris":["http://zotero.org/users/406041/items/55SGNAN8"],"uri":["http://zotero.org/users/406041/items/55SGNAN8"],"itemData":{"id":102,"type":"book","title":"An invitation to social construction","publisher":"Sage","publisher-place":"Thousand Oaks, CA","edition":"2","event-place":"Thousand Oaks, CA","ISBN":"978-1-4129-2301-9","author":[{"family":"Gergen","given":"Kenneth J"}],"issued":{"date-parts":[["2009"]]}},"suppress-author":true}],"schema":"https://github.com/citation-style-language/schema/raw/master/csl-citation.json"} </w:instrText>
      </w:r>
      <w:r w:rsidRPr="00115ED4">
        <w:fldChar w:fldCharType="separate"/>
      </w:r>
      <w:r w:rsidRPr="00115ED4">
        <w:rPr>
          <w:noProof/>
        </w:rPr>
        <w:t>(2009)</w:t>
      </w:r>
      <w:r w:rsidRPr="00115ED4">
        <w:fldChar w:fldCharType="end"/>
      </w:r>
      <w:r w:rsidR="00677478" w:rsidRPr="00115ED4">
        <w:t xml:space="preserve"> is persuasive in arguing for the </w:t>
      </w:r>
      <w:r w:rsidRPr="00115ED4">
        <w:t xml:space="preserve">need to find other ways to understand </w:t>
      </w:r>
      <w:r w:rsidR="00677478" w:rsidRPr="00115ED4">
        <w:t>subjectivities</w:t>
      </w:r>
      <w:r w:rsidRPr="00115ED4">
        <w:t xml:space="preserve"> as “constituents of a process that eclipses any individual within it” (p. 129). </w:t>
      </w:r>
      <w:r w:rsidR="004626CC" w:rsidRPr="00115ED4">
        <w:t>The challenge is to acknowledge the individual and the community perspectives as complementary rather than alternative aspects.</w:t>
      </w:r>
      <w:bookmarkStart w:id="17" w:name="_Toc300994144"/>
      <w:bookmarkStart w:id="18" w:name="_Toc302379755"/>
      <w:bookmarkStart w:id="19" w:name="_Toc303948048"/>
      <w:r w:rsidR="00FC7BD2" w:rsidRPr="00115ED4">
        <w:rPr>
          <w:color w:val="FF0000"/>
        </w:rPr>
        <w:t xml:space="preserve"> </w:t>
      </w:r>
      <w:r w:rsidR="00582948" w:rsidRPr="00115ED4">
        <w:t xml:space="preserve">It is not the context, but rather </w:t>
      </w:r>
      <w:r w:rsidR="00901C53" w:rsidRPr="00115ED4">
        <w:t>the view of the context that makes the difference.</w:t>
      </w:r>
    </w:p>
    <w:p w14:paraId="3E4C73C3" w14:textId="77777777" w:rsidR="00205F98" w:rsidRPr="00115ED4" w:rsidRDefault="00205F98" w:rsidP="00205F98">
      <w:pPr>
        <w:pStyle w:val="Quote"/>
      </w:pPr>
      <w:r w:rsidRPr="00115ED4">
        <w:t xml:space="preserve">“Anything - and nothing - is right". And this is the position you are in if you look for definitions corresponding to our concepts in aesthetics or ethics. In such a difficulty always ask yourself: How did we learn the meaning of this word ("good" for instance)? From what sort of examples? In what language-games? Then it will be easier for you to see that the word must have a family of meanings. </w:t>
      </w:r>
      <w:r w:rsidRPr="00115ED4">
        <w:fldChar w:fldCharType="begin"/>
      </w:r>
      <w:r w:rsidRPr="00115ED4">
        <w:instrText xml:space="preserve"> ADDIN ZOTERO_ITEM CSL_CITATION {"citationID":"x4xRP2Ll","properties":{"formattedCitation":"{\\rtf (Wittgenstein, 2003, p. 31e, \\uc0\\u167{}77)}","plainCitation":"(Wittgenstein, 2003, p. 31e, §77)"},"citationItems":[{"id":3403,"uris":["http://zotero.org/users/406041/items/KWJBZ9TJ"],"uri":["http://zotero.org/users/406041/items/KWJBZ9TJ"],"itemData":{"id":3403,"type":"book","title":"Philosophical investigations: The German text, with a revised English translation","publisher":"Blackwell","publisher-place":"Malden, MA","number-of-pages":"246","edition":"3rd ed","source":"Library of Congress ISBN","event-place":"Malden, MA","ISBN":"0-631-23127-7","call-number":"B3376.W563 P53 2003","shortTitle":"Philosophical investigations","author":[{"family":"Wittgenstein","given":"Ludwig"}],"translator":[{"family":"Anscombe","given":"Gertrude Elizabeth Margaret"}],"issued":{"date-parts":[["2003"]]}},"locator":"31e","suffix":", §77"}],"schema":"https://github.com/citation-style-language/schema/raw/master/csl-citation.json"} </w:instrText>
      </w:r>
      <w:r w:rsidRPr="00115ED4">
        <w:fldChar w:fldCharType="separate"/>
      </w:r>
      <w:r w:rsidRPr="00115ED4">
        <w:t>(Wittgenstein, 2003, p. 31e, §77)</w:t>
      </w:r>
      <w:r w:rsidRPr="00115ED4">
        <w:fldChar w:fldCharType="end"/>
      </w:r>
      <w:r w:rsidRPr="00115ED4">
        <w:rPr>
          <w:rStyle w:val="FootnoteReference"/>
        </w:rPr>
        <w:footnoteReference w:id="12"/>
      </w:r>
    </w:p>
    <w:p w14:paraId="1B2EF98D" w14:textId="710A6033" w:rsidR="00722A18" w:rsidRPr="00115ED4" w:rsidRDefault="006F69B5" w:rsidP="00D70F59">
      <w:pPr>
        <w:pStyle w:val="PESA-body"/>
      </w:pPr>
      <w:r w:rsidRPr="00115ED4">
        <w:t xml:space="preserve">Whether thinking in terms of separateness or connectedness, the </w:t>
      </w:r>
      <w:r w:rsidR="00162C85" w:rsidRPr="00115ED4">
        <w:t xml:space="preserve">morality of </w:t>
      </w:r>
      <w:r w:rsidR="00162C85" w:rsidRPr="00115ED4">
        <w:rPr>
          <w:i/>
        </w:rPr>
        <w:t>being</w:t>
      </w:r>
      <w:r w:rsidR="00162C85" w:rsidRPr="00115ED4">
        <w:t xml:space="preserve"> in </w:t>
      </w:r>
      <w:r w:rsidR="00162C85" w:rsidRPr="00115ED4">
        <w:rPr>
          <w:i/>
        </w:rPr>
        <w:t>community</w:t>
      </w:r>
      <w:r w:rsidRPr="00115ED4">
        <w:t xml:space="preserve"> is predicated </w:t>
      </w:r>
      <w:r w:rsidR="00162C85" w:rsidRPr="00115ED4">
        <w:t xml:space="preserve">on what Metz </w:t>
      </w:r>
      <w:r w:rsidR="00162C85" w:rsidRPr="00115ED4">
        <w:fldChar w:fldCharType="begin"/>
      </w:r>
      <w:r w:rsidR="00162C85" w:rsidRPr="00115ED4">
        <w:instrText xml:space="preserve"> ADDIN ZOTERO_ITEM CSL_CITATION {"citationID":"17nf5v250a","properties":{"formattedCitation":"(2010)","plainCitation":"(2010)"},"citationItems":[{"id":5958,"uris":["http://zotero.org/users/406041/items/67BRZQQ7"],"uri":["http://zotero.org/users/406041/items/67BRZQQ7"],"itemData":{"id":5958,"type":"article-journal","title":"For the Sake of the Friendship: Relationality and Relationship as Grounds of Beneficence","container-title":"Theoria","page":"54-76","volume":"57","issue":"125","source":"CrossRef","abstract":"http://openurl.ingenta.com/content/xref?genre=article&amp;issn=0040-5817&amp;volume=57&amp;issue=125&amp;spage=54\nI contend that there are important moral reasons for individuals, organisations and states to aid others that have gone largely unrecognised in the literature. Most of the acknowledged reasons for acting beneficently in the absence of a promise to do so are either impartial and intrinsic, on the one hand, being grounded in properties internal to and universal among individuals, such as their pleasure or autonomy, or partial and extrinsic, on the other, being grounded in non-universal properties regarding an actual relation to the agent, such as common membership in a family or culture. In contrast, I articulate and defend the existence of two unrecognised reasons for beneficence that can take the form of being impartial and extrinsic. One is that a being's capacity to be part of a sharing relationship with us can provide some reason to help it, and another is that a sharing relationship qua relationship is an end-in-itself that can provide some reason to help another. I differentiate these considerations from one another and from the more standard reasons for beneficence, provide arguments for thinking that they are central to beneficence, and rebut objections that are likely to be offered by friends of the more standard reasons.","DOI":"10.3167/th.2010.5712504","ISSN":"00405817, 15585816","shortTitle":"For the Sake of the Friendship","language":"en","author":[{"family":"Metz","given":"Thaddeus"}],"issued":{"date-parts":[["2010",12,1]]}},"suppress-author":true}],"schema":"https://github.com/citation-style-language/schema/raw/master/csl-citation.json"} </w:instrText>
      </w:r>
      <w:r w:rsidR="00162C85" w:rsidRPr="00115ED4">
        <w:fldChar w:fldCharType="separate"/>
      </w:r>
      <w:r w:rsidR="00162C85" w:rsidRPr="00115ED4">
        <w:rPr>
          <w:noProof/>
        </w:rPr>
        <w:t>(2010)</w:t>
      </w:r>
      <w:r w:rsidR="00162C85" w:rsidRPr="00115ED4">
        <w:fldChar w:fldCharType="end"/>
      </w:r>
      <w:r w:rsidR="00162C85" w:rsidRPr="00115ED4">
        <w:t xml:space="preserve"> described as </w:t>
      </w:r>
      <w:r w:rsidR="002B4044" w:rsidRPr="00115ED4">
        <w:t xml:space="preserve">the </w:t>
      </w:r>
      <w:r w:rsidR="002B4044" w:rsidRPr="00115ED4">
        <w:rPr>
          <w:i/>
        </w:rPr>
        <w:t>capability</w:t>
      </w:r>
      <w:r w:rsidR="002B4044" w:rsidRPr="00115ED4">
        <w:t xml:space="preserve"> for sharing, which includes almost everyone. </w:t>
      </w:r>
      <w:r w:rsidR="001B6647" w:rsidRPr="00115ED4">
        <w:t xml:space="preserve">Despite the apparent contradictions, the notion of </w:t>
      </w:r>
      <w:r w:rsidR="001B6647" w:rsidRPr="00115ED4">
        <w:rPr>
          <w:i/>
        </w:rPr>
        <w:t>fairness</w:t>
      </w:r>
      <w:r w:rsidR="001B6647" w:rsidRPr="00115ED4">
        <w:t xml:space="preserve"> includes both privilege and equity, just as the notion of </w:t>
      </w:r>
      <w:r w:rsidR="001B6647" w:rsidRPr="00115ED4">
        <w:rPr>
          <w:i/>
        </w:rPr>
        <w:t>being</w:t>
      </w:r>
      <w:r w:rsidR="001B6647" w:rsidRPr="00115ED4">
        <w:t xml:space="preserve"> includes both individuals and community</w:t>
      </w:r>
      <w:r w:rsidR="00990BA4" w:rsidRPr="00115ED4">
        <w:t>. T</w:t>
      </w:r>
      <w:r w:rsidR="001B6647" w:rsidRPr="00115ED4">
        <w:t xml:space="preserve">hey are not mutually exclusive points of view, </w:t>
      </w:r>
      <w:r w:rsidR="00990BA4" w:rsidRPr="00115ED4">
        <w:t>but rather complementary. Combining both lenses therefore yields a richer picture</w:t>
      </w:r>
      <w:r w:rsidR="00F23EDB" w:rsidRPr="00115ED4">
        <w:t>, whereas f</w:t>
      </w:r>
      <w:r w:rsidR="002B6B27" w:rsidRPr="00115ED4">
        <w:t xml:space="preserve">avouring one over the other in a binary understanding of truth </w:t>
      </w:r>
      <w:r w:rsidR="00F23EDB" w:rsidRPr="00115ED4">
        <w:t>not only misrepresents the situation, it also diminishes it.</w:t>
      </w:r>
    </w:p>
    <w:p w14:paraId="07ABE1A5" w14:textId="646B8A22" w:rsidR="00BD4F11" w:rsidRPr="00115ED4" w:rsidRDefault="0059620F" w:rsidP="00CC0FFA">
      <w:pPr>
        <w:pStyle w:val="Heading3"/>
        <w:rPr>
          <w:rFonts w:ascii="Georgia" w:hAnsi="Georgia"/>
        </w:rPr>
      </w:pPr>
      <w:bookmarkStart w:id="20" w:name="_Toc306437283"/>
      <w:r w:rsidRPr="00115ED4">
        <w:rPr>
          <w:rFonts w:ascii="Georgia" w:hAnsi="Georgia"/>
        </w:rPr>
        <w:t>Māori and Pākehā ethics</w:t>
      </w:r>
      <w:bookmarkEnd w:id="17"/>
      <w:bookmarkEnd w:id="18"/>
      <w:bookmarkEnd w:id="19"/>
      <w:bookmarkEnd w:id="20"/>
    </w:p>
    <w:p w14:paraId="117E4E4F" w14:textId="44F6E082" w:rsidR="0059620F" w:rsidRPr="00115ED4" w:rsidRDefault="009C3E8F" w:rsidP="00BD4F11">
      <w:r w:rsidRPr="00115ED4">
        <w:t xml:space="preserve">As Metz </w:t>
      </w:r>
      <w:r w:rsidRPr="00115ED4">
        <w:fldChar w:fldCharType="begin"/>
      </w:r>
      <w:r w:rsidRPr="00115ED4">
        <w:instrText xml:space="preserve"> ADDIN ZOTERO_ITEM CSL_CITATION {"citationID":"1rnpc6hmch","properties":{"formattedCitation":"(2015)","plainCitation":"(2015)"},"citationItems":[{"id":5960,"uris":["http://zotero.org/users/406041/items/87XEBRFV"],"uri":["http://zotero.org/users/406041/items/87XEBRFV"],"itemData":{"id":5960,"type":"article-journal","title":"How the West Was One: The Western as individualist, the African as communitarian","container-title":"Educational Philosophy and Theory","page":"1175-1184","volume":"47","issue":"11","source":"CrossRef","abstract":"http://www.tandfonline.com/doi/full/10.1080/00131857.2014.991502\n\nThere is a kernel of truth in the claim that Western philosophy and practice of education is individualistic; theory in Euro-America tends to prize properties that are internal to a human being, such as her autonomy, rationality, knowledge, pleasure, desires, self-esteem and self realisation, and education there tends to adopt techniques focused on the individual placed at some distance from others. What is striking about other philosophical–educational traditions in the East and the South is that they are typically much more communitarian. I argue that since geographical terms such as ‘Western’, ‘African’ and the like are best construed as picking out properties that are salient in a region, it is fair to conclude that the Western is individualist and that the African is communitarian. What this means is that if I am correct about a noticeable contrast between philosophies of education typical in the West and in sub-Saharan Africa, and if there are, upon reflection, attractive facets of communitarianism, then those in the West and in societies influenced by it should in some real sense become less Western, in order to take them on.","DOI":"10.1080/00131857.2014.991502","ISSN":"0013-1857, 1469-5812","shortTitle":"How the West Was One","language":"en","author":[{"family":"Metz","given":"Thaddeus"}],"issued":{"date-parts":[["2015",9,19]]}},"suppress-author":true}],"schema":"https://github.com/citation-style-language/schema/raw/master/csl-citation.json"} </w:instrText>
      </w:r>
      <w:r w:rsidRPr="00115ED4">
        <w:fldChar w:fldCharType="separate"/>
      </w:r>
      <w:r w:rsidRPr="00115ED4">
        <w:rPr>
          <w:noProof/>
        </w:rPr>
        <w:t>(2015)</w:t>
      </w:r>
      <w:r w:rsidRPr="00115ED4">
        <w:fldChar w:fldCharType="end"/>
      </w:r>
      <w:r w:rsidRPr="00115ED4">
        <w:t xml:space="preserve"> explains it, labels are a matter of salience, describing noticeable features, so the descriptions of Māori and Pākehā traditions are necessarily fluid, and they do not have fixed boundaries. Many Māori have become highly socialized into Pākehā ways </w:t>
      </w:r>
      <w:r w:rsidR="00C96C29" w:rsidRPr="00115ED4">
        <w:t>through ongoing exposure to</w:t>
      </w:r>
      <w:r w:rsidRPr="00115ED4">
        <w:t xml:space="preserve"> the prevalent individualistic discourses, but that does not imply that they would deny the backdrop </w:t>
      </w:r>
      <w:r w:rsidR="00C134AA" w:rsidRPr="00115ED4">
        <w:t xml:space="preserve">and importance of </w:t>
      </w:r>
      <w:r w:rsidR="00C134AA" w:rsidRPr="00115ED4">
        <w:rPr>
          <w:i/>
        </w:rPr>
        <w:t>Te A</w:t>
      </w:r>
      <w:r w:rsidRPr="00115ED4">
        <w:rPr>
          <w:i/>
        </w:rPr>
        <w:t xml:space="preserve">o </w:t>
      </w:r>
      <w:r w:rsidR="00C134AA" w:rsidRPr="00115ED4">
        <w:rPr>
          <w:i/>
        </w:rPr>
        <w:t>Māori</w:t>
      </w:r>
      <w:r w:rsidR="00C134AA" w:rsidRPr="00115ED4">
        <w:t xml:space="preserve"> (the Māori world), and particularly </w:t>
      </w:r>
      <w:r w:rsidR="00C134AA" w:rsidRPr="00115ED4">
        <w:rPr>
          <w:i/>
        </w:rPr>
        <w:t>tikanga</w:t>
      </w:r>
      <w:r w:rsidR="00C134AA" w:rsidRPr="00115ED4">
        <w:t xml:space="preserve"> (the Māori way of thinking and doing things). </w:t>
      </w:r>
      <w:r w:rsidR="00C134AA" w:rsidRPr="00115ED4">
        <w:rPr>
          <w:i/>
        </w:rPr>
        <w:t xml:space="preserve">Tikanga </w:t>
      </w:r>
      <w:r w:rsidR="00C134AA" w:rsidRPr="00115ED4">
        <w:t xml:space="preserve">represents frames of conventions and discourses, which have not remained fixed from some particular time in the past, but have been in a process of continual adjustment to </w:t>
      </w:r>
      <w:r w:rsidR="00645E08" w:rsidRPr="00115ED4">
        <w:t>the changes wrought by</w:t>
      </w:r>
      <w:r w:rsidR="00C134AA" w:rsidRPr="00115ED4">
        <w:t xml:space="preserve"> </w:t>
      </w:r>
      <w:r w:rsidR="00645E08" w:rsidRPr="00115ED4">
        <w:t>the influence of Pākehā values and approaches. Nevertheless, for Māori, the emphasis on connectedness</w:t>
      </w:r>
      <w:r w:rsidR="00C134AA" w:rsidRPr="00115ED4">
        <w:t xml:space="preserve"> </w:t>
      </w:r>
      <w:r w:rsidR="00645E08" w:rsidRPr="00115ED4">
        <w:t>remains important.</w:t>
      </w:r>
      <w:r w:rsidR="00B96DD2" w:rsidRPr="00115ED4">
        <w:t xml:space="preserve"> </w:t>
      </w:r>
      <w:r w:rsidR="0059620F" w:rsidRPr="00115ED4">
        <w:t xml:space="preserve">Related to an understanding of collective ethics is the Māori concept of </w:t>
      </w:r>
      <w:r w:rsidR="0059620F" w:rsidRPr="00115ED4">
        <w:rPr>
          <w:i/>
        </w:rPr>
        <w:t>mana</w:t>
      </w:r>
      <w:r w:rsidR="0059620F" w:rsidRPr="00115ED4">
        <w:rPr>
          <w:rStyle w:val="FootnoteReference"/>
        </w:rPr>
        <w:footnoteReference w:id="13"/>
      </w:r>
      <w:r w:rsidR="0059620F" w:rsidRPr="00115ED4">
        <w:t>, or the di</w:t>
      </w:r>
      <w:r w:rsidR="006D037A" w:rsidRPr="00115ED4">
        <w:t>gnity associated with playing a</w:t>
      </w:r>
      <w:r w:rsidR="0059620F" w:rsidRPr="00115ED4">
        <w:t xml:space="preserve"> role in a community. </w:t>
      </w:r>
    </w:p>
    <w:p w14:paraId="23C76282" w14:textId="3D946CD7" w:rsidR="00BD4F11" w:rsidRPr="00115ED4" w:rsidRDefault="006D037A" w:rsidP="00D70F59">
      <w:pPr>
        <w:pStyle w:val="PESA-body"/>
      </w:pPr>
      <w:r w:rsidRPr="00115ED4">
        <w:t>The differences between</w:t>
      </w:r>
      <w:r w:rsidR="00BD4F11" w:rsidRPr="00115ED4">
        <w:t xml:space="preserve"> oral and written traditions</w:t>
      </w:r>
      <w:r w:rsidRPr="00115ED4">
        <w:t xml:space="preserve"> are also profound. Māori has a long-term oral language tradition, enhanced since contact with the Pākehā with a written form of the language. Although the different </w:t>
      </w:r>
      <w:r w:rsidRPr="00115ED4">
        <w:rPr>
          <w:i/>
        </w:rPr>
        <w:t>iwi</w:t>
      </w:r>
      <w:r w:rsidRPr="00115ED4">
        <w:t xml:space="preserve"> (tribes) historically showed language variations which remain as </w:t>
      </w:r>
      <w:r w:rsidR="00C96C29" w:rsidRPr="00115ED4">
        <w:t>geographically distinct markers</w:t>
      </w:r>
      <w:r w:rsidRPr="00115ED4">
        <w:t xml:space="preserve"> in the written forms of record, </w:t>
      </w:r>
      <w:r w:rsidR="00977C8A" w:rsidRPr="00115ED4">
        <w:rPr>
          <w:i/>
        </w:rPr>
        <w:t>te Reo Māori</w:t>
      </w:r>
      <w:r w:rsidR="00977C8A" w:rsidRPr="00115ED4">
        <w:t xml:space="preserve"> (the </w:t>
      </w:r>
      <w:r w:rsidRPr="00115ED4">
        <w:t xml:space="preserve">Māori </w:t>
      </w:r>
      <w:r w:rsidR="00977C8A" w:rsidRPr="00115ED4">
        <w:t xml:space="preserve">language) includes </w:t>
      </w:r>
      <w:r w:rsidR="00600579" w:rsidRPr="00115ED4">
        <w:t xml:space="preserve">distinct </w:t>
      </w:r>
      <w:r w:rsidR="00FD3378" w:rsidRPr="00115ED4">
        <w:t xml:space="preserve"> </w:t>
      </w:r>
      <w:r w:rsidR="00600579" w:rsidRPr="00115ED4">
        <w:t>signifiers for</w:t>
      </w:r>
      <w:r w:rsidR="00FD3378" w:rsidRPr="00115ED4">
        <w:t xml:space="preserve"> the individual and the group.</w:t>
      </w:r>
      <w:r w:rsidR="00141E89" w:rsidRPr="00115ED4">
        <w:t xml:space="preserve"> Equally, the oral histories include stories in the heroic tradition alongside the notion of togetherness — </w:t>
      </w:r>
      <w:r w:rsidR="00141E89" w:rsidRPr="00115ED4">
        <w:rPr>
          <w:i/>
        </w:rPr>
        <w:t>Te Kotahitanga</w:t>
      </w:r>
      <w:r w:rsidR="00141E89" w:rsidRPr="00115ED4">
        <w:t>.</w:t>
      </w:r>
    </w:p>
    <w:p w14:paraId="75478F01" w14:textId="20E5C126" w:rsidR="00A00FB7" w:rsidRPr="00115ED4" w:rsidRDefault="00A00FB7" w:rsidP="00D70F59">
      <w:pPr>
        <w:pStyle w:val="PESA-body"/>
        <w:rPr>
          <w:rFonts w:eastAsia="Times New Roman" w:cs="Times New Roman"/>
        </w:rPr>
      </w:pPr>
      <w:r w:rsidRPr="00115ED4">
        <w:t>The differences between Māori and Pākehā perspectives on ethics are visible in the differing approaches to research. On the one hand, Pākehā research ethics assume an orientation towards autonomy, with the attendant individual responsibilities</w:t>
      </w:r>
      <w:r w:rsidR="006068B5" w:rsidRPr="00115ED4">
        <w:t xml:space="preserve"> and benefits</w:t>
      </w:r>
      <w:r w:rsidRPr="00115ED4">
        <w:t xml:space="preserve">. On the other hand, </w:t>
      </w:r>
      <w:r w:rsidRPr="00115ED4">
        <w:rPr>
          <w:i/>
        </w:rPr>
        <w:t>Kaupapa Māori</w:t>
      </w:r>
      <w:r w:rsidRPr="00115ED4">
        <w:t xml:space="preserve"> is</w:t>
      </w:r>
      <w:r w:rsidR="006068B5" w:rsidRPr="00115ED4">
        <w:t xml:space="preserve"> a Māori research paradigm that “is </w:t>
      </w:r>
      <w:r w:rsidRPr="00115ED4">
        <w:rPr>
          <w:rFonts w:eastAsia="Times New Roman" w:cs="Times New Roman"/>
        </w:rPr>
        <w:t xml:space="preserve">collectivistic and is oriented toward benefiting all the research participants and their collectively determined agendas” </w:t>
      </w:r>
      <w:r w:rsidR="00B51F62" w:rsidRPr="00115ED4">
        <w:rPr>
          <w:rFonts w:eastAsia="Times New Roman" w:cs="Times New Roman"/>
        </w:rPr>
        <w:fldChar w:fldCharType="begin"/>
      </w:r>
      <w:r w:rsidR="00B51F62" w:rsidRPr="00115ED4">
        <w:rPr>
          <w:rFonts w:eastAsia="Times New Roman" w:cs="Times New Roman"/>
        </w:rPr>
        <w:instrText xml:space="preserve"> ADDIN ZOTERO_ITEM CSL_CITATION {"citationID":"1q4alt7a8v","properties":{"formattedCitation":"(Bishop, 1996, p. 19)","plainCitation":"(Bishop, 1996, p. 19)"},"citationItems":[{"id":594,"uris":["http://zotero.org/users/406041/items/TF7TXIB5"],"uri":["http://zotero.org/users/406041/items/TF7TXIB5"],"itemData":{"id":594,"type":"book","title":"Collaborative research stories: Whakawhanaungatanga","publisher":"Dunmore Press","publisher-place":"Palmerston North, New Zealand","event-place":"Palmerston North, New Zealand","ISBN":"978-0-86469-264-1","author":[{"family":"Bishop","given":"Russell"}],"issued":{"date-parts":[["1996"]]}},"locator":"19"}],"schema":"https://github.com/citation-style-language/schema/raw/master/csl-citation.json"} </w:instrText>
      </w:r>
      <w:r w:rsidR="00B51F62" w:rsidRPr="00115ED4">
        <w:rPr>
          <w:rFonts w:eastAsia="Times New Roman" w:cs="Times New Roman"/>
        </w:rPr>
        <w:fldChar w:fldCharType="separate"/>
      </w:r>
      <w:r w:rsidR="00B51F62" w:rsidRPr="00115ED4">
        <w:rPr>
          <w:rFonts w:eastAsia="Times New Roman" w:cs="Times New Roman"/>
          <w:noProof/>
        </w:rPr>
        <w:t>(Bishop, 1996, p. 19)</w:t>
      </w:r>
      <w:r w:rsidR="00B51F62" w:rsidRPr="00115ED4">
        <w:rPr>
          <w:rFonts w:eastAsia="Times New Roman" w:cs="Times New Roman"/>
        </w:rPr>
        <w:fldChar w:fldCharType="end"/>
      </w:r>
      <w:r w:rsidR="006068B5" w:rsidRPr="00115ED4">
        <w:rPr>
          <w:rFonts w:eastAsia="Times New Roman" w:cs="Times New Roman"/>
        </w:rPr>
        <w:t>.</w:t>
      </w:r>
      <w:r w:rsidR="00707EC8" w:rsidRPr="00115ED4">
        <w:rPr>
          <w:rFonts w:eastAsia="Times New Roman" w:cs="Times New Roman"/>
        </w:rPr>
        <w:t xml:space="preserve"> What the approaches share is an orientation towards learning that is ultimately of benefit to the wider community, whether that be through understandings articulated in separateness or in connectedness.</w:t>
      </w:r>
    </w:p>
    <w:p w14:paraId="27FD9BC0" w14:textId="3A84221C" w:rsidR="00D05056" w:rsidRPr="00115ED4" w:rsidRDefault="00380A87" w:rsidP="00D70F59">
      <w:pPr>
        <w:pStyle w:val="PESA-body"/>
      </w:pPr>
      <w:r w:rsidRPr="00115ED4">
        <w:t xml:space="preserve">The cultural dimensions that distinguish Māori from Pākehā </w:t>
      </w:r>
      <w:r w:rsidR="00BA0532" w:rsidRPr="00115ED4">
        <w:t>ethics</w:t>
      </w:r>
      <w:r w:rsidRPr="00115ED4">
        <w:t xml:space="preserve">, </w:t>
      </w:r>
      <w:r w:rsidR="00FC7BD2" w:rsidRPr="00115ED4">
        <w:t>equally apply to the concept</w:t>
      </w:r>
      <w:r w:rsidRPr="00115ED4">
        <w:t xml:space="preserve"> of </w:t>
      </w:r>
      <w:r w:rsidRPr="00115ED4">
        <w:rPr>
          <w:i/>
        </w:rPr>
        <w:t>being</w:t>
      </w:r>
      <w:r w:rsidR="00BA0532" w:rsidRPr="00115ED4">
        <w:t xml:space="preserve">. </w:t>
      </w:r>
      <w:r w:rsidR="00246E6A" w:rsidRPr="00115ED4">
        <w:t>As with the other ethical conside</w:t>
      </w:r>
      <w:r w:rsidR="00C113F1" w:rsidRPr="00115ED4">
        <w:t>rations, the</w:t>
      </w:r>
      <w:r w:rsidR="00FC7BD2" w:rsidRPr="00115ED4">
        <w:t>se</w:t>
      </w:r>
      <w:r w:rsidR="00C113F1" w:rsidRPr="00115ED4">
        <w:t xml:space="preserve"> cultural components </w:t>
      </w:r>
      <w:r w:rsidR="003C12B4" w:rsidRPr="00115ED4">
        <w:t xml:space="preserve">are complementary in Aotearoa/New Zealand. </w:t>
      </w:r>
      <w:r w:rsidR="006C3749" w:rsidRPr="00115ED4">
        <w:t xml:space="preserve">Recognising only </w:t>
      </w:r>
      <w:r w:rsidR="00AE0507" w:rsidRPr="00115ED4">
        <w:t xml:space="preserve">a single </w:t>
      </w:r>
      <w:r w:rsidR="00D51C81" w:rsidRPr="00115ED4">
        <w:t xml:space="preserve">one comes at the expense of </w:t>
      </w:r>
      <w:r w:rsidR="006C3749" w:rsidRPr="00115ED4">
        <w:t xml:space="preserve">deeper understanding, particularly in the field of education where the cultures </w:t>
      </w:r>
      <w:r w:rsidR="00916DD1" w:rsidRPr="00115ED4">
        <w:t>co-exist.</w:t>
      </w:r>
    </w:p>
    <w:p w14:paraId="2D79C07F" w14:textId="4E57C7A7" w:rsidR="00BD4F11" w:rsidRPr="00115ED4" w:rsidRDefault="00BD4F11" w:rsidP="00CC0FFA">
      <w:pPr>
        <w:pStyle w:val="Heading3"/>
        <w:rPr>
          <w:rFonts w:ascii="Georgia" w:hAnsi="Georgia"/>
        </w:rPr>
      </w:pPr>
      <w:bookmarkStart w:id="21" w:name="_Toc300994147"/>
      <w:bookmarkStart w:id="22" w:name="_Toc303948054"/>
      <w:bookmarkStart w:id="23" w:name="_Toc306437285"/>
      <w:r w:rsidRPr="00115ED4">
        <w:rPr>
          <w:rFonts w:ascii="Georgia" w:hAnsi="Georgia"/>
        </w:rPr>
        <w:t xml:space="preserve">A </w:t>
      </w:r>
      <w:r w:rsidR="006E466D" w:rsidRPr="00115ED4">
        <w:rPr>
          <w:rFonts w:ascii="Georgia" w:hAnsi="Georgia"/>
        </w:rPr>
        <w:t>post-structural concept:</w:t>
      </w:r>
      <w:r w:rsidR="0059620F" w:rsidRPr="00115ED4">
        <w:rPr>
          <w:rFonts w:ascii="Georgia" w:hAnsi="Georgia"/>
        </w:rPr>
        <w:t xml:space="preserve"> </w:t>
      </w:r>
      <w:r w:rsidR="00995922" w:rsidRPr="00115ED4">
        <w:rPr>
          <w:rFonts w:ascii="Georgia" w:hAnsi="Georgia"/>
        </w:rPr>
        <w:t>meaning in an intertwining</w:t>
      </w:r>
      <w:bookmarkEnd w:id="21"/>
      <w:bookmarkEnd w:id="22"/>
      <w:bookmarkEnd w:id="23"/>
    </w:p>
    <w:p w14:paraId="085107D3" w14:textId="5815E5AB" w:rsidR="00BD4F11" w:rsidRPr="00115ED4" w:rsidRDefault="00BD4F11" w:rsidP="00BD4F11">
      <w:bookmarkStart w:id="24" w:name="_Toc303948055"/>
      <w:bookmarkStart w:id="25" w:name="_Toc306437286"/>
      <w:r w:rsidRPr="00115ED4">
        <w:t xml:space="preserve">From a post-structural perspective, ethics can only be understood </w:t>
      </w:r>
      <w:r w:rsidRPr="00115ED4">
        <w:rPr>
          <w:i/>
        </w:rPr>
        <w:t>in relationship</w:t>
      </w:r>
      <w:r w:rsidR="00E508BC" w:rsidRPr="00115ED4">
        <w:t>, and are</w:t>
      </w:r>
      <w:r w:rsidRPr="00115ED4">
        <w:t xml:space="preserve"> never static</w:t>
      </w:r>
      <w:r w:rsidR="003A62F9" w:rsidRPr="00115ED4">
        <w:t xml:space="preserve"> but contextual</w:t>
      </w:r>
      <w:r w:rsidRPr="00115ED4">
        <w:t xml:space="preserve">. </w:t>
      </w:r>
      <w:bookmarkEnd w:id="24"/>
      <w:bookmarkEnd w:id="25"/>
      <w:r w:rsidR="0037734A" w:rsidRPr="00115ED4">
        <w:t xml:space="preserve">Poststructural </w:t>
      </w:r>
      <w:r w:rsidR="00465083" w:rsidRPr="00115ED4">
        <w:t xml:space="preserve">perspectives can expose the </w:t>
      </w:r>
      <w:r w:rsidR="00234E02" w:rsidRPr="00115ED4">
        <w:t>“</w:t>
      </w:r>
      <w:r w:rsidR="00465083" w:rsidRPr="00115ED4">
        <w:t>fictionality</w:t>
      </w:r>
      <w:r w:rsidR="00234E02" w:rsidRPr="00115ED4">
        <w:t xml:space="preserve">” </w:t>
      </w:r>
      <w:r w:rsidR="00234E02" w:rsidRPr="00115ED4">
        <w:fldChar w:fldCharType="begin"/>
      </w:r>
      <w:r w:rsidR="00234E02" w:rsidRPr="00115ED4">
        <w:instrText xml:space="preserve"> ADDIN ZOTERO_ITEM CSL_CITATION {"citationID":"33vcmhauk","properties":{"formattedCitation":"(Davies et al., 2006, p. 89)","plainCitation":"(Davies et al., 2006, p. 89)"},"citationItems":[{"id":252,"uris":["http://zotero.org/users/406041/items/BTC38X7Q"],"uri":["http://zotero.org/users/406041/items/BTC38X7Q"],"itemData":{"id":252,"type":"article-journal","title":"Constituting ‘the subject' in poststructuralist discourse","container-title":"Feminism and Psychology","page":"87-103","volume":"16","issue":"1","DOI":"10.1177/0959-353506060825","author":[{"family":"Davies","given":"Bronwyn"},{"family":"Browne","given":"J"},{"family":"Gannon","given":"S"},{"family":"Hopkins","given":"L"},{"family":"McCann","given":"H"},{"family":"Wihlborg","given":"M"}],"issued":{"date-parts":[["2006"]]}},"locator":"89"}],"schema":"https://github.com/citation-style-language/schema/raw/master/csl-citation.json"} </w:instrText>
      </w:r>
      <w:r w:rsidR="00234E02" w:rsidRPr="00115ED4">
        <w:fldChar w:fldCharType="separate"/>
      </w:r>
      <w:r w:rsidR="00234E02" w:rsidRPr="00115ED4">
        <w:rPr>
          <w:noProof/>
        </w:rPr>
        <w:t>(Davies et al., 2006, p. 89)</w:t>
      </w:r>
      <w:r w:rsidR="00234E02" w:rsidRPr="00115ED4">
        <w:fldChar w:fldCharType="end"/>
      </w:r>
      <w:r w:rsidR="00465083" w:rsidRPr="00115ED4">
        <w:t xml:space="preserve">, the illusory nature of </w:t>
      </w:r>
      <w:r w:rsidR="00234E02" w:rsidRPr="00115ED4">
        <w:t>the concept of the individual</w:t>
      </w:r>
      <w:r w:rsidR="00465083" w:rsidRPr="00115ED4">
        <w:t xml:space="preserve">. </w:t>
      </w:r>
      <w:r w:rsidR="00156F43" w:rsidRPr="00115ED4">
        <w:t>Language</w:t>
      </w:r>
      <w:r w:rsidR="00234E02" w:rsidRPr="00115ED4">
        <w:t xml:space="preserve">-in-use, however, </w:t>
      </w:r>
      <w:r w:rsidR="00A773A0" w:rsidRPr="00115ED4">
        <w:t xml:space="preserve">both </w:t>
      </w:r>
      <w:r w:rsidR="00234E02" w:rsidRPr="00115ED4">
        <w:t>allows th</w:t>
      </w:r>
      <w:r w:rsidR="00A773A0" w:rsidRPr="00115ED4">
        <w:t>e continuation of such fictions</w:t>
      </w:r>
      <w:r w:rsidR="00234E02" w:rsidRPr="00115ED4">
        <w:t xml:space="preserve"> and actually promotes them. An alternative, where individual subjectivities are defined and  understood to be always in relationship, offers the opportunity to see individuality and collectivity as intertwined. </w:t>
      </w:r>
      <w:r w:rsidR="00270F5B" w:rsidRPr="00115ED4">
        <w:t xml:space="preserve">However, the same fictionality applies to the concept of </w:t>
      </w:r>
      <w:r w:rsidR="00270F5B" w:rsidRPr="00115ED4">
        <w:rPr>
          <w:i/>
        </w:rPr>
        <w:t>community</w:t>
      </w:r>
      <w:r w:rsidR="00270F5B" w:rsidRPr="00115ED4">
        <w:t xml:space="preserve">, because that too is ephemeral and </w:t>
      </w:r>
      <w:r w:rsidR="0085119D" w:rsidRPr="00115ED4">
        <w:t>dynamic</w:t>
      </w:r>
      <w:r w:rsidR="00270F5B" w:rsidRPr="00115ED4">
        <w:t xml:space="preserve">, </w:t>
      </w:r>
      <w:r w:rsidR="0085119D" w:rsidRPr="00115ED4">
        <w:t xml:space="preserve">always equally </w:t>
      </w:r>
      <w:r w:rsidR="00270F5B" w:rsidRPr="00115ED4">
        <w:t xml:space="preserve">situated in discourse. </w:t>
      </w:r>
    </w:p>
    <w:p w14:paraId="1132DACA" w14:textId="43F230A3" w:rsidR="00270F5B" w:rsidRPr="00115ED4" w:rsidRDefault="00270F5B" w:rsidP="00D70F59">
      <w:pPr>
        <w:pStyle w:val="PESA-body"/>
      </w:pPr>
      <w:r w:rsidRPr="00115ED4">
        <w:t xml:space="preserve">To make sense of the </w:t>
      </w:r>
      <w:r w:rsidRPr="00115ED4">
        <w:rPr>
          <w:i/>
        </w:rPr>
        <w:t>always-becoming</w:t>
      </w:r>
      <w:r w:rsidRPr="00115ED4">
        <w:t xml:space="preserve"> nature of </w:t>
      </w:r>
      <w:r w:rsidR="00A30A30" w:rsidRPr="00115ED4">
        <w:t xml:space="preserve">both </w:t>
      </w:r>
      <w:r w:rsidRPr="00115ED4">
        <w:t xml:space="preserve">individual </w:t>
      </w:r>
      <w:r w:rsidR="00A30A30" w:rsidRPr="00115ED4">
        <w:t xml:space="preserve">and collective </w:t>
      </w:r>
      <w:r w:rsidRPr="00115ED4">
        <w:t>identities</w:t>
      </w:r>
      <w:r w:rsidR="00A30A30" w:rsidRPr="00115ED4">
        <w:t xml:space="preserve">, it is important to </w:t>
      </w:r>
      <w:r w:rsidR="00BC739D" w:rsidRPr="00115ED4">
        <w:t>adopt</w:t>
      </w:r>
      <w:r w:rsidR="00A30A30" w:rsidRPr="00115ED4">
        <w:t xml:space="preserve"> the </w:t>
      </w:r>
      <w:r w:rsidR="00BC739D" w:rsidRPr="00115ED4">
        <w:t xml:space="preserve">post-structural </w:t>
      </w:r>
      <w:r w:rsidR="00A30A30" w:rsidRPr="00115ED4">
        <w:t>perspective that these are</w:t>
      </w:r>
      <w:r w:rsidRPr="00115ED4">
        <w:t xml:space="preserve"> </w:t>
      </w:r>
      <w:r w:rsidR="0048598B" w:rsidRPr="00115ED4">
        <w:t>“</w:t>
      </w:r>
      <w:r w:rsidR="0048598B" w:rsidRPr="00115ED4">
        <w:rPr>
          <w:rFonts w:eastAsia="Times New Roman" w:cs="Times New Roman"/>
        </w:rPr>
        <w:t xml:space="preserve">never a final or settled matter” </w:t>
      </w:r>
      <w:r w:rsidR="0048598B" w:rsidRPr="00115ED4">
        <w:fldChar w:fldCharType="begin"/>
      </w:r>
      <w:r w:rsidR="0048598B" w:rsidRPr="00115ED4">
        <w:instrText xml:space="preserve"> ADDIN ZOTERO_ITEM CSL_CITATION {"citationID":"tbcv5jkou","properties":{"formattedCitation":"(Jenkins, 2008, p. 17)","plainCitation":"(Jenkins, 2008, p. 17)"},"citationItems":[{"id":3342,"uris":["http://zotero.org/users/406041/items/BRJBF6US"],"uri":["http://zotero.org/users/406041/items/BRJBF6US"],"itemData":{"id":3342,"type":"book","title":"Social identity","collection-title":"Key ideas","publisher":"Routledge","publisher-place":"London, England","number-of-pages":"246","edition":"3rd ed","source":"Library of Congress ISBN","event-place":"London, England","ISBN":"0-415-44848-4","call-number":"HM753 .J46 2008","author":[{"family":"Jenkins","given":"Richard"}],"issued":{"date-parts":[["2008"]]}},"locator":"17"}],"schema":"https://github.com/citation-style-language/schema/raw/master/csl-citation.json"} </w:instrText>
      </w:r>
      <w:r w:rsidR="0048598B" w:rsidRPr="00115ED4">
        <w:fldChar w:fldCharType="separate"/>
      </w:r>
      <w:r w:rsidR="0048598B" w:rsidRPr="00115ED4">
        <w:rPr>
          <w:noProof/>
        </w:rPr>
        <w:t>(Jenkins, 2008, p. 17)</w:t>
      </w:r>
      <w:r w:rsidR="0048598B" w:rsidRPr="00115ED4">
        <w:fldChar w:fldCharType="end"/>
      </w:r>
      <w:r w:rsidR="00A30A30" w:rsidRPr="00115ED4">
        <w:t xml:space="preserve">. </w:t>
      </w:r>
      <w:r w:rsidR="00320F0C" w:rsidRPr="00115ED4">
        <w:t xml:space="preserve">From this viewpoint, the salient aspects of the </w:t>
      </w:r>
      <w:r w:rsidR="00006E37" w:rsidRPr="00115ED4">
        <w:t xml:space="preserve">terms </w:t>
      </w:r>
      <w:r w:rsidR="00006E37" w:rsidRPr="00115ED4">
        <w:rPr>
          <w:i/>
        </w:rPr>
        <w:t>individual</w:t>
      </w:r>
      <w:r w:rsidR="00006E37" w:rsidRPr="00115ED4">
        <w:t xml:space="preserve"> and </w:t>
      </w:r>
      <w:r w:rsidR="00A27234" w:rsidRPr="00115ED4">
        <w:rPr>
          <w:i/>
        </w:rPr>
        <w:t>community</w:t>
      </w:r>
      <w:r w:rsidR="00320F0C" w:rsidRPr="00115ED4">
        <w:t xml:space="preserve"> </w:t>
      </w:r>
      <w:r w:rsidR="000B6AFA" w:rsidRPr="00115ED4">
        <w:t xml:space="preserve">are their contextuality and fluidity. </w:t>
      </w:r>
      <w:r w:rsidR="00C15640" w:rsidRPr="00115ED4">
        <w:t>Nor are the terms in b</w:t>
      </w:r>
      <w:r w:rsidR="00B9285F" w:rsidRPr="00115ED4">
        <w:t xml:space="preserve">inary opposition to each other, but rather, as I have already </w:t>
      </w:r>
      <w:r w:rsidR="00185EF2" w:rsidRPr="00115ED4">
        <w:t>submitted</w:t>
      </w:r>
      <w:r w:rsidR="00B9285F" w:rsidRPr="00115ED4">
        <w:t xml:space="preserve">, complementary in </w:t>
      </w:r>
      <w:r w:rsidR="008658A1" w:rsidRPr="00115ED4">
        <w:t xml:space="preserve">their contributions to </w:t>
      </w:r>
      <w:r w:rsidR="003A62F9" w:rsidRPr="00115ED4">
        <w:t>meaning-making</w:t>
      </w:r>
      <w:r w:rsidR="008658A1" w:rsidRPr="00115ED4">
        <w:t xml:space="preserve">. </w:t>
      </w:r>
    </w:p>
    <w:p w14:paraId="31CBB194" w14:textId="6C0CD93A" w:rsidR="003A62F9" w:rsidRPr="00115ED4" w:rsidRDefault="00E65DAB" w:rsidP="00D70F59">
      <w:pPr>
        <w:pStyle w:val="PESA-body"/>
      </w:pPr>
      <w:r w:rsidRPr="00115ED4">
        <w:t>Taking the concepts of individual and community as intertwined</w:t>
      </w:r>
      <w:r w:rsidR="006B46C5" w:rsidRPr="00115ED4">
        <w:t xml:space="preserve"> means accepting</w:t>
      </w:r>
      <w:r w:rsidR="00337393" w:rsidRPr="00115ED4">
        <w:t xml:space="preserve"> the tensions between always-separated and always-connected </w:t>
      </w:r>
      <w:r w:rsidR="006B46C5" w:rsidRPr="00115ED4">
        <w:t xml:space="preserve">conceptions of </w:t>
      </w:r>
      <w:r w:rsidR="00337393" w:rsidRPr="00115ED4">
        <w:t>ethics</w:t>
      </w:r>
      <w:r w:rsidR="00F20637" w:rsidRPr="00115ED4">
        <w:t xml:space="preserve"> without attempting to resolve </w:t>
      </w:r>
      <w:r w:rsidR="00204B43" w:rsidRPr="00115ED4">
        <w:t>them</w:t>
      </w:r>
      <w:r w:rsidR="006B46C5" w:rsidRPr="00115ED4">
        <w:t xml:space="preserve">. </w:t>
      </w:r>
      <w:r w:rsidR="00337393" w:rsidRPr="00115ED4">
        <w:t xml:space="preserve"> </w:t>
      </w:r>
      <w:r w:rsidR="00A33900" w:rsidRPr="00115ED4">
        <w:t xml:space="preserve">The notions of </w:t>
      </w:r>
      <w:r w:rsidR="00A33900" w:rsidRPr="00115ED4">
        <w:rPr>
          <w:i/>
        </w:rPr>
        <w:t>truth</w:t>
      </w:r>
      <w:r w:rsidR="00A33900" w:rsidRPr="00115ED4">
        <w:t xml:space="preserve">, </w:t>
      </w:r>
      <w:r w:rsidR="00A33900" w:rsidRPr="00115ED4">
        <w:rPr>
          <w:i/>
        </w:rPr>
        <w:t>rightness</w:t>
      </w:r>
      <w:r w:rsidR="00A33900" w:rsidRPr="00115ED4">
        <w:t xml:space="preserve">, </w:t>
      </w:r>
      <w:r w:rsidR="00A33900" w:rsidRPr="00115ED4">
        <w:rPr>
          <w:i/>
        </w:rPr>
        <w:t>responsibility</w:t>
      </w:r>
      <w:r w:rsidR="00A33900" w:rsidRPr="00115ED4">
        <w:t xml:space="preserve">, </w:t>
      </w:r>
      <w:r w:rsidR="00A33900" w:rsidRPr="00115ED4">
        <w:rPr>
          <w:i/>
        </w:rPr>
        <w:t>fairness</w:t>
      </w:r>
      <w:r w:rsidR="00A33900" w:rsidRPr="00115ED4">
        <w:t xml:space="preserve">, </w:t>
      </w:r>
      <w:r w:rsidR="00A33900" w:rsidRPr="00115ED4">
        <w:rPr>
          <w:i/>
        </w:rPr>
        <w:t>culture</w:t>
      </w:r>
      <w:r w:rsidR="00A33900" w:rsidRPr="00115ED4">
        <w:t xml:space="preserve"> and </w:t>
      </w:r>
      <w:r w:rsidR="00742004" w:rsidRPr="00115ED4">
        <w:rPr>
          <w:i/>
        </w:rPr>
        <w:t>identity</w:t>
      </w:r>
      <w:r w:rsidR="00742004" w:rsidRPr="00115ED4">
        <w:t xml:space="preserve"> </w:t>
      </w:r>
      <w:r w:rsidR="00494C04" w:rsidRPr="00115ED4">
        <w:t xml:space="preserve">are all imbued with meaning through their </w:t>
      </w:r>
      <w:r w:rsidR="001D57B8" w:rsidRPr="00115ED4">
        <w:t xml:space="preserve">use in languaged contexts. </w:t>
      </w:r>
      <w:r w:rsidR="003D152C" w:rsidRPr="00115ED4">
        <w:t>In language the words are connected</w:t>
      </w:r>
      <w:r w:rsidR="00895937" w:rsidRPr="00115ED4">
        <w:t xml:space="preserve"> by grammar and separated by nuances of meaning. </w:t>
      </w:r>
      <w:r w:rsidR="00CC435E" w:rsidRPr="00115ED4">
        <w:t>It is the functioning</w:t>
      </w:r>
      <w:r w:rsidR="00197302" w:rsidRPr="00115ED4">
        <w:t xml:space="preserve"> relationships between these that matter.</w:t>
      </w:r>
    </w:p>
    <w:p w14:paraId="224C8166" w14:textId="146CBD7D" w:rsidR="00197302" w:rsidRPr="00115ED4" w:rsidRDefault="00197302" w:rsidP="00D70F59">
      <w:pPr>
        <w:pStyle w:val="PESA-body"/>
      </w:pPr>
      <w:r w:rsidRPr="00115ED4">
        <w:t xml:space="preserve">Equally, </w:t>
      </w:r>
      <w:r w:rsidR="00AC66A7" w:rsidRPr="00115ED4">
        <w:t xml:space="preserve">the relationship between </w:t>
      </w:r>
      <w:r w:rsidR="005A6C04" w:rsidRPr="00115ED4">
        <w:t xml:space="preserve">the different conceptions of ethics can be seen </w:t>
      </w:r>
      <w:r w:rsidR="00BD349B" w:rsidRPr="00115ED4">
        <w:t xml:space="preserve">as being </w:t>
      </w:r>
      <w:r w:rsidR="004F33E4" w:rsidRPr="00115ED4">
        <w:t xml:space="preserve">both </w:t>
      </w:r>
      <w:r w:rsidR="005A6C04" w:rsidRPr="00115ED4">
        <w:t>in comparison</w:t>
      </w:r>
      <w:r w:rsidR="004F33E4" w:rsidRPr="00115ED4">
        <w:t xml:space="preserve"> and</w:t>
      </w:r>
      <w:r w:rsidR="00BD349B" w:rsidRPr="00115ED4">
        <w:t xml:space="preserve"> in</w:t>
      </w:r>
      <w:r w:rsidR="004F33E4" w:rsidRPr="00115ED4">
        <w:t xml:space="preserve"> congruity</w:t>
      </w:r>
      <w:r w:rsidR="00ED6384" w:rsidRPr="00115ED4">
        <w:t xml:space="preserve">, </w:t>
      </w:r>
      <w:r w:rsidR="0098229F" w:rsidRPr="00115ED4">
        <w:t xml:space="preserve">but </w:t>
      </w:r>
      <w:r w:rsidR="00ED6384" w:rsidRPr="00115ED4">
        <w:t xml:space="preserve">always </w:t>
      </w:r>
      <w:r w:rsidR="0098229F" w:rsidRPr="00115ED4">
        <w:t>in perspective.</w:t>
      </w:r>
      <w:r w:rsidR="00BD349B" w:rsidRPr="00115ED4">
        <w:t xml:space="preserve"> </w:t>
      </w:r>
      <w:r w:rsidR="001F753E" w:rsidRPr="00115ED4">
        <w:t xml:space="preserve">Context changes perspective, but </w:t>
      </w:r>
      <w:r w:rsidR="00D67188" w:rsidRPr="00115ED4">
        <w:t xml:space="preserve">descriptors of </w:t>
      </w:r>
      <w:r w:rsidR="001F753E" w:rsidRPr="00115ED4">
        <w:t xml:space="preserve">context </w:t>
      </w:r>
      <w:r w:rsidR="00D2142F" w:rsidRPr="00115ED4">
        <w:t>limit understandings of multi-dimensio</w:t>
      </w:r>
      <w:r w:rsidR="0060484F" w:rsidRPr="00115ED4">
        <w:t xml:space="preserve">nality. Words and language fail just as much as they succeed. </w:t>
      </w:r>
      <w:r w:rsidR="00813A57" w:rsidRPr="00115ED4">
        <w:t>The language</w:t>
      </w:r>
      <w:r w:rsidR="00536A37" w:rsidRPr="00115ED4">
        <w:t xml:space="preserve"> of ethics </w:t>
      </w:r>
      <w:r w:rsidR="00B3389A" w:rsidRPr="00115ED4">
        <w:t xml:space="preserve">includes metaphors as much as signifiers. </w:t>
      </w:r>
      <w:r w:rsidR="0060484F" w:rsidRPr="00115ED4">
        <w:t>Metaphor</w:t>
      </w:r>
      <w:r w:rsidR="00A10222" w:rsidRPr="00115ED4">
        <w:t xml:space="preserve">s are imperfect, imprecise, and lend themselves to different </w:t>
      </w:r>
      <w:r w:rsidR="00FB34F3" w:rsidRPr="00115ED4">
        <w:t xml:space="preserve">interpretations. </w:t>
      </w:r>
      <w:r w:rsidR="00911F57" w:rsidRPr="00115ED4">
        <w:t xml:space="preserve">Signifiers </w:t>
      </w:r>
      <w:r w:rsidR="00F86A34" w:rsidRPr="00115ED4">
        <w:t xml:space="preserve">claim to correspond to aspects of reality, yet if that is itself a fiction, </w:t>
      </w:r>
      <w:r w:rsidR="00185EF2" w:rsidRPr="00115ED4">
        <w:t xml:space="preserve">or </w:t>
      </w:r>
      <w:r w:rsidR="00F86A34" w:rsidRPr="00115ED4">
        <w:t xml:space="preserve">better described </w:t>
      </w:r>
      <w:r w:rsidR="00C82C63" w:rsidRPr="00115ED4">
        <w:t xml:space="preserve">as multiple realities, then </w:t>
      </w:r>
      <w:r w:rsidR="00494B99" w:rsidRPr="00115ED4">
        <w:t xml:space="preserve">metaphors and signifiers share </w:t>
      </w:r>
      <w:r w:rsidR="00D65209" w:rsidRPr="00115ED4">
        <w:t xml:space="preserve">a dependence on usage. From this </w:t>
      </w:r>
      <w:r w:rsidR="00A52C50" w:rsidRPr="00115ED4">
        <w:t>reference point</w:t>
      </w:r>
      <w:r w:rsidR="00D65209" w:rsidRPr="00115ED4">
        <w:t xml:space="preserve">, </w:t>
      </w:r>
      <w:r w:rsidR="00A52C50" w:rsidRPr="00115ED4">
        <w:t xml:space="preserve">any perspective on </w:t>
      </w:r>
      <w:r w:rsidR="00D65209" w:rsidRPr="00115ED4">
        <w:t>e</w:t>
      </w:r>
      <w:r w:rsidR="00A10222" w:rsidRPr="00115ED4">
        <w:t>thic</w:t>
      </w:r>
      <w:r w:rsidR="003D245B" w:rsidRPr="00115ED4">
        <w:t>s</w:t>
      </w:r>
      <w:r w:rsidR="00A10222" w:rsidRPr="00115ED4">
        <w:t xml:space="preserve"> </w:t>
      </w:r>
      <w:r w:rsidR="00D65209" w:rsidRPr="00115ED4">
        <w:t xml:space="preserve">precludes fixedness in favour of </w:t>
      </w:r>
      <w:r w:rsidR="00511EEA" w:rsidRPr="00115ED4">
        <w:t>situatedness</w:t>
      </w:r>
      <w:r w:rsidR="00FB34F3" w:rsidRPr="00115ED4">
        <w:t>.</w:t>
      </w:r>
      <w:r w:rsidR="00511EEA" w:rsidRPr="00115ED4">
        <w:t xml:space="preserve"> </w:t>
      </w:r>
      <w:r w:rsidR="00EE2727" w:rsidRPr="00115ED4">
        <w:t xml:space="preserve">Accordingly, postulating the research ethics that apply to </w:t>
      </w:r>
      <w:r w:rsidR="00185EF2" w:rsidRPr="00115ED4">
        <w:t>any</w:t>
      </w:r>
      <w:r w:rsidR="00EE2727" w:rsidRPr="00115ED4">
        <w:t xml:space="preserve"> study </w:t>
      </w:r>
      <w:r w:rsidR="00B31C11" w:rsidRPr="00115ED4">
        <w:t>requires an acknowledgement of multiplicity.</w:t>
      </w:r>
    </w:p>
    <w:p w14:paraId="73A148AC" w14:textId="062739FD" w:rsidR="00B83A09" w:rsidRPr="00115ED4" w:rsidRDefault="00FA0DF1" w:rsidP="00CC0FFA">
      <w:pPr>
        <w:pStyle w:val="Heading3"/>
        <w:rPr>
          <w:rFonts w:ascii="Georgia" w:hAnsi="Georgia"/>
        </w:rPr>
      </w:pPr>
      <w:bookmarkStart w:id="26" w:name="_Toc300994148"/>
      <w:bookmarkStart w:id="27" w:name="_Toc302379756"/>
      <w:bookmarkStart w:id="28" w:name="_Toc303948056"/>
      <w:bookmarkStart w:id="29" w:name="_Toc306437287"/>
      <w:r w:rsidRPr="00115ED4">
        <w:rPr>
          <w:rFonts w:ascii="Georgia" w:hAnsi="Georgia"/>
        </w:rPr>
        <w:t>C</w:t>
      </w:r>
      <w:r w:rsidR="00BD4F11" w:rsidRPr="00115ED4">
        <w:rPr>
          <w:rFonts w:ascii="Georgia" w:hAnsi="Georgia"/>
        </w:rPr>
        <w:t>onclusion</w:t>
      </w:r>
      <w:bookmarkEnd w:id="26"/>
      <w:bookmarkEnd w:id="27"/>
      <w:bookmarkEnd w:id="28"/>
      <w:bookmarkEnd w:id="29"/>
      <w:r w:rsidR="00BD4F11" w:rsidRPr="00115ED4">
        <w:rPr>
          <w:rFonts w:ascii="Georgia" w:hAnsi="Georgia"/>
        </w:rPr>
        <w:t xml:space="preserve"> </w:t>
      </w:r>
    </w:p>
    <w:p w14:paraId="6AA8A3CF" w14:textId="26508181" w:rsidR="00C928A2" w:rsidRPr="00115ED4" w:rsidRDefault="00824D9B">
      <w:r w:rsidRPr="00115ED4">
        <w:rPr>
          <w:rFonts w:eastAsia="Times New Roman" w:cs="Times New Roman"/>
        </w:rPr>
        <w:t xml:space="preserve">In this </w:t>
      </w:r>
      <w:r w:rsidR="00FA0DF1" w:rsidRPr="00115ED4">
        <w:rPr>
          <w:rFonts w:eastAsia="Times New Roman" w:cs="Times New Roman"/>
        </w:rPr>
        <w:t>article</w:t>
      </w:r>
      <w:r w:rsidRPr="00115ED4">
        <w:rPr>
          <w:rFonts w:eastAsia="Times New Roman" w:cs="Times New Roman"/>
        </w:rPr>
        <w:t xml:space="preserve"> </w:t>
      </w:r>
      <w:r w:rsidR="001D105F" w:rsidRPr="00115ED4">
        <w:rPr>
          <w:rFonts w:eastAsia="Times New Roman" w:cs="Times New Roman"/>
        </w:rPr>
        <w:t xml:space="preserve">I </w:t>
      </w:r>
      <w:r w:rsidR="00185EF2" w:rsidRPr="00115ED4">
        <w:rPr>
          <w:rFonts w:eastAsia="Times New Roman" w:cs="Times New Roman"/>
        </w:rPr>
        <w:t>am</w:t>
      </w:r>
      <w:r w:rsidR="001D105F" w:rsidRPr="00115ED4">
        <w:rPr>
          <w:rFonts w:eastAsia="Times New Roman" w:cs="Times New Roman"/>
        </w:rPr>
        <w:t xml:space="preserve"> </w:t>
      </w:r>
      <w:r w:rsidR="00185EF2" w:rsidRPr="00115ED4">
        <w:rPr>
          <w:rFonts w:eastAsia="Times New Roman" w:cs="Times New Roman"/>
        </w:rPr>
        <w:t>arguing</w:t>
      </w:r>
      <w:r w:rsidR="00344CD0" w:rsidRPr="00115ED4">
        <w:rPr>
          <w:rFonts w:eastAsia="Times New Roman" w:cs="Times New Roman"/>
        </w:rPr>
        <w:t xml:space="preserve"> for an overlapping of perspectives as they apply to the </w:t>
      </w:r>
      <w:r w:rsidR="00356F82" w:rsidRPr="00115ED4">
        <w:rPr>
          <w:rFonts w:eastAsia="Times New Roman" w:cs="Times New Roman"/>
        </w:rPr>
        <w:t>constructs of ethics</w:t>
      </w:r>
      <w:r w:rsidR="00344CD0" w:rsidRPr="00115ED4">
        <w:rPr>
          <w:rFonts w:eastAsia="Times New Roman" w:cs="Times New Roman"/>
        </w:rPr>
        <w:t xml:space="preserve"> </w:t>
      </w:r>
      <w:r w:rsidR="00B54846" w:rsidRPr="00115ED4">
        <w:rPr>
          <w:rFonts w:eastAsia="Times New Roman" w:cs="Times New Roman"/>
        </w:rPr>
        <w:t>as understood when aligned with the discourses of individuality and community.</w:t>
      </w:r>
      <w:r w:rsidR="006C113E" w:rsidRPr="00115ED4">
        <w:rPr>
          <w:rFonts w:eastAsia="Times New Roman" w:cs="Times New Roman"/>
        </w:rPr>
        <w:t xml:space="preserve"> I </w:t>
      </w:r>
      <w:r w:rsidR="00185EF2" w:rsidRPr="00115ED4">
        <w:rPr>
          <w:rFonts w:eastAsia="Times New Roman" w:cs="Times New Roman"/>
        </w:rPr>
        <w:t>submit</w:t>
      </w:r>
      <w:r w:rsidR="006C113E" w:rsidRPr="00115ED4">
        <w:rPr>
          <w:rFonts w:eastAsia="Times New Roman" w:cs="Times New Roman"/>
        </w:rPr>
        <w:t xml:space="preserve"> that </w:t>
      </w:r>
      <w:r w:rsidR="00D97FC5" w:rsidRPr="00115ED4">
        <w:rPr>
          <w:rFonts w:eastAsia="Times New Roman" w:cs="Times New Roman"/>
        </w:rPr>
        <w:t>the</w:t>
      </w:r>
      <w:r w:rsidR="00F60FAB" w:rsidRPr="00115ED4">
        <w:rPr>
          <w:rFonts w:eastAsia="Times New Roman" w:cs="Times New Roman"/>
        </w:rPr>
        <w:t xml:space="preserve"> Western preoccupation with </w:t>
      </w:r>
      <w:r w:rsidR="00876476" w:rsidRPr="00115ED4">
        <w:rPr>
          <w:rFonts w:eastAsia="Times New Roman" w:cs="Times New Roman"/>
        </w:rPr>
        <w:t xml:space="preserve">an individual </w:t>
      </w:r>
      <w:r w:rsidR="00D97FC5" w:rsidRPr="00115ED4">
        <w:rPr>
          <w:rFonts w:eastAsia="Times New Roman" w:cs="Times New Roman"/>
        </w:rPr>
        <w:t>self</w:t>
      </w:r>
      <w:r w:rsidR="00876476" w:rsidRPr="00115ED4">
        <w:rPr>
          <w:rFonts w:eastAsia="Times New Roman" w:cs="Times New Roman"/>
        </w:rPr>
        <w:t xml:space="preserve"> </w:t>
      </w:r>
      <w:r w:rsidR="00E3623D" w:rsidRPr="00115ED4">
        <w:rPr>
          <w:rFonts w:eastAsia="Times New Roman" w:cs="Times New Roman"/>
        </w:rPr>
        <w:t>emphasises a narrow view</w:t>
      </w:r>
      <w:r w:rsidR="00EB5D3D" w:rsidRPr="00115ED4">
        <w:rPr>
          <w:rFonts w:eastAsia="Times New Roman" w:cs="Times New Roman"/>
        </w:rPr>
        <w:t xml:space="preserve"> of ethics</w:t>
      </w:r>
      <w:r w:rsidR="00E3623D" w:rsidRPr="00115ED4">
        <w:rPr>
          <w:rFonts w:eastAsia="Times New Roman" w:cs="Times New Roman"/>
        </w:rPr>
        <w:t xml:space="preserve">, </w:t>
      </w:r>
      <w:r w:rsidR="00162D9C" w:rsidRPr="00115ED4">
        <w:rPr>
          <w:rFonts w:eastAsia="Times New Roman" w:cs="Times New Roman"/>
        </w:rPr>
        <w:t>while</w:t>
      </w:r>
      <w:r w:rsidR="00E3623D" w:rsidRPr="00115ED4">
        <w:rPr>
          <w:rFonts w:eastAsia="Times New Roman" w:cs="Times New Roman"/>
        </w:rPr>
        <w:t xml:space="preserve"> </w:t>
      </w:r>
      <w:r w:rsidR="00162D9C" w:rsidRPr="00115ED4">
        <w:rPr>
          <w:rFonts w:eastAsia="Times New Roman" w:cs="Times New Roman"/>
        </w:rPr>
        <w:t>other</w:t>
      </w:r>
      <w:r w:rsidR="00D97FC5" w:rsidRPr="00115ED4">
        <w:rPr>
          <w:rFonts w:eastAsia="Times New Roman" w:cs="Times New Roman"/>
        </w:rPr>
        <w:t xml:space="preserve"> </w:t>
      </w:r>
      <w:r w:rsidR="003A3AE4" w:rsidRPr="00115ED4">
        <w:rPr>
          <w:rFonts w:eastAsia="Times New Roman" w:cs="Times New Roman"/>
        </w:rPr>
        <w:t xml:space="preserve">conceptions of </w:t>
      </w:r>
      <w:r w:rsidR="003A3AE4" w:rsidRPr="00115ED4">
        <w:rPr>
          <w:rFonts w:eastAsia="Times New Roman" w:cs="Times New Roman"/>
          <w:i/>
        </w:rPr>
        <w:t>being</w:t>
      </w:r>
      <w:r w:rsidR="003A3AE4" w:rsidRPr="00115ED4">
        <w:rPr>
          <w:rFonts w:eastAsia="Times New Roman" w:cs="Times New Roman"/>
        </w:rPr>
        <w:t xml:space="preserve"> that locate personhood in community </w:t>
      </w:r>
      <w:r w:rsidR="00A26D37" w:rsidRPr="00115ED4">
        <w:rPr>
          <w:rFonts w:eastAsia="Times New Roman" w:cs="Times New Roman"/>
        </w:rPr>
        <w:t xml:space="preserve">offer </w:t>
      </w:r>
      <w:r w:rsidR="00162D9C" w:rsidRPr="00115ED4">
        <w:rPr>
          <w:rFonts w:eastAsia="Times New Roman" w:cs="Times New Roman"/>
        </w:rPr>
        <w:t>a viable alternative</w:t>
      </w:r>
      <w:r w:rsidR="0067537B" w:rsidRPr="00115ED4">
        <w:rPr>
          <w:rFonts w:eastAsia="Times New Roman" w:cs="Times New Roman"/>
        </w:rPr>
        <w:t xml:space="preserve"> that applies more broadly</w:t>
      </w:r>
      <w:r w:rsidR="00162D9C" w:rsidRPr="00115ED4">
        <w:rPr>
          <w:rFonts w:eastAsia="Times New Roman" w:cs="Times New Roman"/>
        </w:rPr>
        <w:t xml:space="preserve">. </w:t>
      </w:r>
      <w:r w:rsidR="00185EF2" w:rsidRPr="00115ED4">
        <w:rPr>
          <w:rFonts w:eastAsia="Times New Roman" w:cs="Times New Roman"/>
        </w:rPr>
        <w:t>I have explored</w:t>
      </w:r>
      <w:r w:rsidR="00BB68C7" w:rsidRPr="00115ED4">
        <w:rPr>
          <w:rFonts w:eastAsia="Times New Roman" w:cs="Times New Roman"/>
        </w:rPr>
        <w:t xml:space="preserve"> the significance of differences between Māori and Pākehā worldviews and the ethical considerations that result. </w:t>
      </w:r>
      <w:r w:rsidR="00425D83" w:rsidRPr="00115ED4">
        <w:rPr>
          <w:rFonts w:eastAsia="Times New Roman" w:cs="Times New Roman"/>
        </w:rPr>
        <w:t xml:space="preserve">Finally, I have tried to interweave the various perspectives into a post-structural conception of ethics that embraces the multiple viewpoints through </w:t>
      </w:r>
      <w:r w:rsidR="00833353" w:rsidRPr="00115ED4">
        <w:rPr>
          <w:rFonts w:eastAsia="Times New Roman" w:cs="Times New Roman"/>
        </w:rPr>
        <w:t xml:space="preserve">a </w:t>
      </w:r>
      <w:r w:rsidR="00FA0DF1" w:rsidRPr="00115ED4">
        <w:rPr>
          <w:rFonts w:eastAsia="Times New Roman" w:cs="Times New Roman"/>
        </w:rPr>
        <w:t xml:space="preserve">brief </w:t>
      </w:r>
      <w:r w:rsidR="00833353" w:rsidRPr="00115ED4">
        <w:rPr>
          <w:rFonts w:eastAsia="Times New Roman" w:cs="Times New Roman"/>
        </w:rPr>
        <w:t xml:space="preserve">consideration of language and meaning-making. </w:t>
      </w:r>
      <w:r w:rsidR="006E7D43" w:rsidRPr="00115ED4">
        <w:rPr>
          <w:rFonts w:eastAsia="Times New Roman" w:cs="Times New Roman"/>
        </w:rPr>
        <w:t xml:space="preserve">It is in the shared activity of language that ethics </w:t>
      </w:r>
      <w:r w:rsidR="00185EF2" w:rsidRPr="00115ED4">
        <w:rPr>
          <w:rFonts w:eastAsia="Times New Roman" w:cs="Times New Roman"/>
        </w:rPr>
        <w:t>is assigned meanings</w:t>
      </w:r>
      <w:r w:rsidR="00FA0DF1" w:rsidRPr="00115ED4">
        <w:rPr>
          <w:rFonts w:eastAsia="Times New Roman" w:cs="Times New Roman"/>
        </w:rPr>
        <w:t>.</w:t>
      </w:r>
    </w:p>
    <w:p w14:paraId="751362E8" w14:textId="654894F1" w:rsidR="00185EF2" w:rsidRPr="00115ED4" w:rsidRDefault="00185EF2" w:rsidP="00D70F59">
      <w:pPr>
        <w:pStyle w:val="PESA-body"/>
      </w:pPr>
      <w:r w:rsidRPr="00115ED4">
        <w:t xml:space="preserve">I have explored the concept of the individual as it occurs within a Western tradition of philosophy, in contrast with communitarian perspectives and understandings of collective </w:t>
      </w:r>
      <w:r w:rsidRPr="00115ED4">
        <w:rPr>
          <w:i/>
        </w:rPr>
        <w:t>being</w:t>
      </w:r>
      <w:r w:rsidRPr="00115ED4">
        <w:t xml:space="preserve"> and </w:t>
      </w:r>
      <w:r w:rsidRPr="00115ED4">
        <w:rPr>
          <w:i/>
        </w:rPr>
        <w:t>belonging</w:t>
      </w:r>
      <w:r w:rsidRPr="00115ED4">
        <w:t xml:space="preserve">. I have drawn from ideas of socially constructed selves to explore the notions of research and ethics within a collective frame of reference, in order to argue that benefits could accrue from finding alternate ways to understand </w:t>
      </w:r>
      <w:r w:rsidRPr="00115ED4">
        <w:rPr>
          <w:i/>
        </w:rPr>
        <w:t>selves</w:t>
      </w:r>
      <w:r w:rsidRPr="00115ED4">
        <w:t xml:space="preserve"> both as separate persons storied extensively through heroic traditions, and as components with and within collective identities. The challenge is to not only consider collective ethics, but also to support approaches which recognise the interactions that bind people in shared traditions, technologies and theories rather than continuing to focus on a collective belief in individuality at the edges of social connectedness. </w:t>
      </w:r>
    </w:p>
    <w:p w14:paraId="2674B033" w14:textId="367343EF" w:rsidR="00CC0FFA" w:rsidRPr="00115ED4" w:rsidRDefault="00CC0FFA" w:rsidP="00CC0FFA">
      <w:pPr>
        <w:pStyle w:val="Heading3"/>
        <w:rPr>
          <w:rFonts w:ascii="Georgia" w:hAnsi="Georgia"/>
        </w:rPr>
      </w:pPr>
      <w:r w:rsidRPr="00115ED4">
        <w:rPr>
          <w:rFonts w:ascii="Georgia" w:hAnsi="Georgia"/>
        </w:rPr>
        <w:t>References</w:t>
      </w:r>
    </w:p>
    <w:p w14:paraId="6D970AB6" w14:textId="77777777" w:rsidR="00BA04FC" w:rsidRPr="00BA04FC" w:rsidRDefault="003843BC" w:rsidP="00AB6F11">
      <w:pPr>
        <w:pStyle w:val="Bibliography"/>
        <w:spacing w:after="60" w:line="240" w:lineRule="auto"/>
        <w:jc w:val="left"/>
        <w:rPr>
          <w:lang w:val="en-US"/>
        </w:rPr>
      </w:pPr>
      <w:r w:rsidRPr="00115ED4">
        <w:fldChar w:fldCharType="begin"/>
      </w:r>
      <w:r w:rsidR="00BA04FC">
        <w:instrText xml:space="preserve"> ADDIN ZOTERO_BIBL {"custom":[]} CSL_BIBLIOGRAPHY </w:instrText>
      </w:r>
      <w:r w:rsidRPr="00115ED4">
        <w:fldChar w:fldCharType="separate"/>
      </w:r>
      <w:r w:rsidR="00BA04FC" w:rsidRPr="00BA04FC">
        <w:rPr>
          <w:lang w:val="en-US"/>
        </w:rPr>
        <w:t xml:space="preserve">Anae, M. (1998). </w:t>
      </w:r>
      <w:r w:rsidR="00BA04FC" w:rsidRPr="00BA04FC">
        <w:rPr>
          <w:i/>
          <w:iCs/>
          <w:lang w:val="en-US"/>
        </w:rPr>
        <w:t>Fofoa-i-vao-’ese: The identity journeys of New Zealand-born Samoans</w:t>
      </w:r>
      <w:r w:rsidR="00BA04FC" w:rsidRPr="00BA04FC">
        <w:rPr>
          <w:lang w:val="en-US"/>
        </w:rPr>
        <w:t xml:space="preserve"> (Unpublished PhD Thesis). University of Auckland, Auckland,  New Zealand.</w:t>
      </w:r>
    </w:p>
    <w:p w14:paraId="5682C8A0" w14:textId="77777777" w:rsidR="00BA04FC" w:rsidRPr="00BA04FC" w:rsidRDefault="00BA04FC" w:rsidP="00AB6F11">
      <w:pPr>
        <w:pStyle w:val="Bibliography"/>
        <w:spacing w:after="60" w:line="240" w:lineRule="auto"/>
        <w:jc w:val="left"/>
        <w:rPr>
          <w:lang w:val="en-US"/>
        </w:rPr>
      </w:pPr>
      <w:r w:rsidRPr="00BA04FC">
        <w:rPr>
          <w:lang w:val="en-US"/>
        </w:rPr>
        <w:t xml:space="preserve">Artemidorus. (1975). </w:t>
      </w:r>
      <w:r w:rsidRPr="00BA04FC">
        <w:rPr>
          <w:i/>
          <w:iCs/>
          <w:lang w:val="en-US"/>
        </w:rPr>
        <w:t>The interpretation of dreams: Oneirocritica</w:t>
      </w:r>
      <w:r w:rsidRPr="00BA04FC">
        <w:rPr>
          <w:lang w:val="en-US"/>
        </w:rPr>
        <w:t>. (White, R. J, Trans.). Park Ridge, NJ: Noyes Press.</w:t>
      </w:r>
    </w:p>
    <w:p w14:paraId="72577A2A" w14:textId="77777777" w:rsidR="00BA04FC" w:rsidRPr="00BA04FC" w:rsidRDefault="00BA04FC" w:rsidP="00AB6F11">
      <w:pPr>
        <w:pStyle w:val="Bibliography"/>
        <w:spacing w:after="60" w:line="240" w:lineRule="auto"/>
        <w:jc w:val="left"/>
        <w:rPr>
          <w:lang w:val="en-US"/>
        </w:rPr>
      </w:pPr>
      <w:r w:rsidRPr="00BA04FC">
        <w:rPr>
          <w:lang w:val="en-US"/>
        </w:rPr>
        <w:t xml:space="preserve">Atkinson, Q. D., Meade, A., Venditti, C., Greenhill, S. J., &amp; Pagel, M. (2008). Languages evolve in punctuational bursts. </w:t>
      </w:r>
      <w:r w:rsidRPr="00BA04FC">
        <w:rPr>
          <w:i/>
          <w:iCs/>
          <w:lang w:val="en-US"/>
        </w:rPr>
        <w:t>Science</w:t>
      </w:r>
      <w:r w:rsidRPr="00BA04FC">
        <w:rPr>
          <w:lang w:val="en-US"/>
        </w:rPr>
        <w:t xml:space="preserve">, </w:t>
      </w:r>
      <w:r w:rsidRPr="00BA04FC">
        <w:rPr>
          <w:i/>
          <w:iCs/>
          <w:lang w:val="en-US"/>
        </w:rPr>
        <w:t>319</w:t>
      </w:r>
      <w:r w:rsidRPr="00BA04FC">
        <w:rPr>
          <w:lang w:val="en-US"/>
        </w:rPr>
        <w:t>(5863), 588–588. http://doi.org/10.1126/science.1149683</w:t>
      </w:r>
    </w:p>
    <w:p w14:paraId="20F68782" w14:textId="77777777" w:rsidR="00BA04FC" w:rsidRPr="00BA04FC" w:rsidRDefault="00BA04FC" w:rsidP="00AB6F11">
      <w:pPr>
        <w:pStyle w:val="Bibliography"/>
        <w:spacing w:after="60" w:line="240" w:lineRule="auto"/>
        <w:jc w:val="left"/>
        <w:rPr>
          <w:lang w:val="en-US"/>
        </w:rPr>
      </w:pPr>
      <w:r w:rsidRPr="00BA04FC">
        <w:rPr>
          <w:lang w:val="en-US"/>
        </w:rPr>
        <w:t xml:space="preserve">Augustine of Hippo. (2009). </w:t>
      </w:r>
      <w:r w:rsidRPr="00BA04FC">
        <w:rPr>
          <w:i/>
          <w:iCs/>
          <w:lang w:val="en-US"/>
        </w:rPr>
        <w:t>The city of God</w:t>
      </w:r>
      <w:r w:rsidRPr="00BA04FC">
        <w:rPr>
          <w:lang w:val="en-US"/>
        </w:rPr>
        <w:t>. (M. Dods, Trans.). Boston, MA: Digireads.com Publishing.</w:t>
      </w:r>
    </w:p>
    <w:p w14:paraId="2CB94F95" w14:textId="77777777" w:rsidR="00BA04FC" w:rsidRPr="00BA04FC" w:rsidRDefault="00BA04FC" w:rsidP="00AB6F11">
      <w:pPr>
        <w:pStyle w:val="Bibliography"/>
        <w:spacing w:after="60" w:line="240" w:lineRule="auto"/>
        <w:jc w:val="left"/>
        <w:rPr>
          <w:lang w:val="en-US"/>
        </w:rPr>
      </w:pPr>
      <w:r w:rsidRPr="00BA04FC">
        <w:rPr>
          <w:lang w:val="en-US"/>
        </w:rPr>
        <w:t xml:space="preserve">Aylesworth, G. (2010). Postmodernism. In E. N. Zalta (Ed.), </w:t>
      </w:r>
      <w:r w:rsidRPr="00BA04FC">
        <w:rPr>
          <w:i/>
          <w:iCs/>
          <w:lang w:val="en-US"/>
        </w:rPr>
        <w:t>The Stanford Encyclopedia of Philosophy</w:t>
      </w:r>
      <w:r w:rsidRPr="00BA04FC">
        <w:rPr>
          <w:lang w:val="en-US"/>
        </w:rPr>
        <w:t xml:space="preserve"> (Winter 2010). Retrieved from http://plato.stanford.edu/archives/win2010/entries/postmodernism/</w:t>
      </w:r>
    </w:p>
    <w:p w14:paraId="5C2EDA4C" w14:textId="77777777" w:rsidR="00BA04FC" w:rsidRPr="00BA04FC" w:rsidRDefault="00BA04FC" w:rsidP="00AB6F11">
      <w:pPr>
        <w:pStyle w:val="Bibliography"/>
        <w:spacing w:after="60" w:line="240" w:lineRule="auto"/>
        <w:jc w:val="left"/>
        <w:rPr>
          <w:lang w:val="en-US"/>
        </w:rPr>
      </w:pPr>
      <w:r w:rsidRPr="00BA04FC">
        <w:rPr>
          <w:lang w:val="en-US"/>
        </w:rPr>
        <w:t xml:space="preserve">Barad, K. (2008). Posthumanist performativity: Toward an understanding of how matter comes to matter. In S. Alaimo &amp; S. J. Hekman (Eds.), </w:t>
      </w:r>
      <w:r w:rsidRPr="00BA04FC">
        <w:rPr>
          <w:i/>
          <w:iCs/>
          <w:lang w:val="en-US"/>
        </w:rPr>
        <w:t>Material feminisms</w:t>
      </w:r>
      <w:r w:rsidRPr="00BA04FC">
        <w:rPr>
          <w:lang w:val="en-US"/>
        </w:rPr>
        <w:t xml:space="preserve"> (pp. 120–154). Bloomington, IN: Indiana University Press.</w:t>
      </w:r>
    </w:p>
    <w:p w14:paraId="0C798747" w14:textId="77777777" w:rsidR="00BA04FC" w:rsidRPr="00BA04FC" w:rsidRDefault="00BA04FC" w:rsidP="00AB6F11">
      <w:pPr>
        <w:pStyle w:val="Bibliography"/>
        <w:spacing w:after="60" w:line="240" w:lineRule="auto"/>
        <w:jc w:val="left"/>
        <w:rPr>
          <w:lang w:val="en-US"/>
        </w:rPr>
      </w:pPr>
      <w:r w:rsidRPr="00BA04FC">
        <w:rPr>
          <w:lang w:val="en-US"/>
        </w:rPr>
        <w:t xml:space="preserve">Barlow, C. (1991). </w:t>
      </w:r>
      <w:r w:rsidRPr="00BA04FC">
        <w:rPr>
          <w:i/>
          <w:iCs/>
          <w:lang w:val="en-US"/>
        </w:rPr>
        <w:t>Tikanga whakaaro: Key concepts in Māori culture</w:t>
      </w:r>
      <w:r w:rsidRPr="00BA04FC">
        <w:rPr>
          <w:lang w:val="en-US"/>
        </w:rPr>
        <w:t>. Auckland, New Zealand: Oxford University Press.</w:t>
      </w:r>
    </w:p>
    <w:p w14:paraId="2D477753" w14:textId="77777777" w:rsidR="00BA04FC" w:rsidRPr="00BA04FC" w:rsidRDefault="00BA04FC" w:rsidP="00AB6F11">
      <w:pPr>
        <w:pStyle w:val="Bibliography"/>
        <w:spacing w:after="60" w:line="240" w:lineRule="auto"/>
        <w:jc w:val="left"/>
        <w:rPr>
          <w:lang w:val="en-US"/>
        </w:rPr>
      </w:pPr>
      <w:r w:rsidRPr="00BA04FC">
        <w:rPr>
          <w:lang w:val="en-US"/>
        </w:rPr>
        <w:t xml:space="preserve">Battle, M. (2009). </w:t>
      </w:r>
      <w:r w:rsidRPr="00BA04FC">
        <w:rPr>
          <w:i/>
          <w:iCs/>
          <w:lang w:val="en-US"/>
        </w:rPr>
        <w:t>Ubuntu: I in you and you in me</w:t>
      </w:r>
      <w:r w:rsidRPr="00BA04FC">
        <w:rPr>
          <w:lang w:val="en-US"/>
        </w:rPr>
        <w:t>. New York, NY: Seabury Books.</w:t>
      </w:r>
    </w:p>
    <w:p w14:paraId="29B97E66" w14:textId="77777777" w:rsidR="00BA04FC" w:rsidRPr="00BA04FC" w:rsidRDefault="00BA04FC" w:rsidP="00AB6F11">
      <w:pPr>
        <w:pStyle w:val="Bibliography"/>
        <w:spacing w:after="60" w:line="240" w:lineRule="auto"/>
        <w:jc w:val="left"/>
        <w:rPr>
          <w:lang w:val="en-US"/>
        </w:rPr>
      </w:pPr>
      <w:r w:rsidRPr="00BA04FC">
        <w:rPr>
          <w:lang w:val="en-US"/>
        </w:rPr>
        <w:t xml:space="preserve">Berger, P. L., &amp; Luckmann, T. (1967). </w:t>
      </w:r>
      <w:r w:rsidRPr="00BA04FC">
        <w:rPr>
          <w:i/>
          <w:iCs/>
          <w:lang w:val="en-US"/>
        </w:rPr>
        <w:t>The social construction of reality: A treatise in the sociology of knowledge</w:t>
      </w:r>
      <w:r w:rsidRPr="00BA04FC">
        <w:rPr>
          <w:lang w:val="en-US"/>
        </w:rPr>
        <w:t>. New York, NY: Anchor Books.</w:t>
      </w:r>
    </w:p>
    <w:p w14:paraId="4C32E153" w14:textId="77777777" w:rsidR="00BA04FC" w:rsidRPr="00BA04FC" w:rsidRDefault="00BA04FC" w:rsidP="00AB6F11">
      <w:pPr>
        <w:pStyle w:val="Bibliography"/>
        <w:spacing w:after="60" w:line="240" w:lineRule="auto"/>
        <w:jc w:val="left"/>
        <w:rPr>
          <w:lang w:val="en-US"/>
        </w:rPr>
      </w:pPr>
      <w:r w:rsidRPr="00BA04FC">
        <w:rPr>
          <w:lang w:val="en-US"/>
        </w:rPr>
        <w:t xml:space="preserve">Bishop, R. (1996). </w:t>
      </w:r>
      <w:r w:rsidRPr="00BA04FC">
        <w:rPr>
          <w:i/>
          <w:iCs/>
          <w:lang w:val="en-US"/>
        </w:rPr>
        <w:t>Collaborative research stories: Whakawhanaungatanga</w:t>
      </w:r>
      <w:r w:rsidRPr="00BA04FC">
        <w:rPr>
          <w:lang w:val="en-US"/>
        </w:rPr>
        <w:t>. Palmerston North, New Zealand: Dunmore Press.</w:t>
      </w:r>
    </w:p>
    <w:p w14:paraId="56FB17ED" w14:textId="77777777" w:rsidR="00BA04FC" w:rsidRPr="00BA04FC" w:rsidRDefault="00BA04FC" w:rsidP="00AB6F11">
      <w:pPr>
        <w:pStyle w:val="Bibliography"/>
        <w:spacing w:after="60" w:line="240" w:lineRule="auto"/>
        <w:jc w:val="left"/>
        <w:rPr>
          <w:lang w:val="en-US"/>
        </w:rPr>
      </w:pPr>
      <w:r w:rsidRPr="00BA04FC">
        <w:rPr>
          <w:lang w:val="en-US"/>
        </w:rPr>
        <w:t xml:space="preserve">Buber, M. (1962a). Ich und du. In B. Casper (Trans.), </w:t>
      </w:r>
      <w:r w:rsidRPr="00BA04FC">
        <w:rPr>
          <w:i/>
          <w:iCs/>
          <w:lang w:val="en-US"/>
        </w:rPr>
        <w:t>Werke</w:t>
      </w:r>
      <w:r w:rsidRPr="00BA04FC">
        <w:rPr>
          <w:lang w:val="en-US"/>
        </w:rPr>
        <w:t xml:space="preserve"> (Vol. 1, pp. 77–170). Munich, Germany: Kösel-Verlag.</w:t>
      </w:r>
    </w:p>
    <w:p w14:paraId="79D1B2B7" w14:textId="77777777" w:rsidR="00BA04FC" w:rsidRPr="00BA04FC" w:rsidRDefault="00BA04FC" w:rsidP="00AB6F11">
      <w:pPr>
        <w:pStyle w:val="Bibliography"/>
        <w:spacing w:after="60" w:line="240" w:lineRule="auto"/>
        <w:jc w:val="left"/>
        <w:rPr>
          <w:lang w:val="en-US"/>
        </w:rPr>
      </w:pPr>
      <w:r w:rsidRPr="00BA04FC">
        <w:rPr>
          <w:lang w:val="en-US"/>
        </w:rPr>
        <w:t xml:space="preserve">Buber, M. (1962b). </w:t>
      </w:r>
      <w:r w:rsidRPr="00BA04FC">
        <w:rPr>
          <w:i/>
          <w:iCs/>
          <w:lang w:val="en-US"/>
        </w:rPr>
        <w:t>Werke</w:t>
      </w:r>
      <w:r w:rsidRPr="00BA04FC">
        <w:rPr>
          <w:lang w:val="en-US"/>
        </w:rPr>
        <w:t>. (B. Casper, Trans.) (Vol. 1). Munich, Germany: Kösel-Verlag.</w:t>
      </w:r>
    </w:p>
    <w:p w14:paraId="7CC20B97" w14:textId="77777777" w:rsidR="00BA04FC" w:rsidRPr="00BA04FC" w:rsidRDefault="00BA04FC" w:rsidP="00AB6F11">
      <w:pPr>
        <w:pStyle w:val="Bibliography"/>
        <w:spacing w:after="60" w:line="240" w:lineRule="auto"/>
        <w:jc w:val="left"/>
        <w:rPr>
          <w:lang w:val="en-US"/>
        </w:rPr>
      </w:pPr>
      <w:r w:rsidRPr="00BA04FC">
        <w:rPr>
          <w:lang w:val="en-US"/>
        </w:rPr>
        <w:t xml:space="preserve">Critchley, S. (2007). </w:t>
      </w:r>
      <w:r w:rsidRPr="00BA04FC">
        <w:rPr>
          <w:i/>
          <w:iCs/>
          <w:lang w:val="en-US"/>
        </w:rPr>
        <w:t>Infinitely demanding: Ethics of commitment, politics of resistance</w:t>
      </w:r>
      <w:r w:rsidRPr="00BA04FC">
        <w:rPr>
          <w:lang w:val="en-US"/>
        </w:rPr>
        <w:t>. London, England: Verso.</w:t>
      </w:r>
    </w:p>
    <w:p w14:paraId="3B439C76" w14:textId="77777777" w:rsidR="00BA04FC" w:rsidRPr="00BA04FC" w:rsidRDefault="00BA04FC" w:rsidP="00AB6F11">
      <w:pPr>
        <w:pStyle w:val="Bibliography"/>
        <w:spacing w:after="60" w:line="240" w:lineRule="auto"/>
        <w:jc w:val="left"/>
        <w:rPr>
          <w:lang w:val="en-US"/>
        </w:rPr>
      </w:pPr>
      <w:r w:rsidRPr="00BA04FC">
        <w:rPr>
          <w:lang w:val="en-US"/>
        </w:rPr>
        <w:t xml:space="preserve">Dachler, H. P. (2010). From individualism to post-heroic practices in organizational research. In C. Steyaert &amp; B. van Looy (Eds.), </w:t>
      </w:r>
      <w:r w:rsidRPr="00BA04FC">
        <w:rPr>
          <w:i/>
          <w:iCs/>
          <w:lang w:val="en-US"/>
        </w:rPr>
        <w:t>Relational practices, participative organizing</w:t>
      </w:r>
      <w:r w:rsidRPr="00BA04FC">
        <w:rPr>
          <w:lang w:val="en-US"/>
        </w:rPr>
        <w:t xml:space="preserve"> (pp. 41–53). Bingley, England: Emerald.</w:t>
      </w:r>
    </w:p>
    <w:p w14:paraId="2BD63768" w14:textId="77777777" w:rsidR="00BA04FC" w:rsidRPr="00BA04FC" w:rsidRDefault="00BA04FC" w:rsidP="00AB6F11">
      <w:pPr>
        <w:pStyle w:val="Bibliography"/>
        <w:spacing w:after="60" w:line="240" w:lineRule="auto"/>
        <w:jc w:val="left"/>
        <w:rPr>
          <w:lang w:val="en-US"/>
        </w:rPr>
      </w:pPr>
      <w:r w:rsidRPr="00BA04FC">
        <w:rPr>
          <w:lang w:val="en-US"/>
        </w:rPr>
        <w:t xml:space="preserve">Darwall, S. (2009). Why Kant needs the second-person standpoint. In T. E. Hill (Ed.), </w:t>
      </w:r>
      <w:r w:rsidRPr="00BA04FC">
        <w:rPr>
          <w:i/>
          <w:iCs/>
          <w:lang w:val="en-US"/>
        </w:rPr>
        <w:t>The Blackwell guide to Kant’s ethics</w:t>
      </w:r>
      <w:r w:rsidRPr="00BA04FC">
        <w:rPr>
          <w:lang w:val="en-US"/>
        </w:rPr>
        <w:t xml:space="preserve"> (pp. 138–158). Malden, MA: Wiley-Blackwell.</w:t>
      </w:r>
    </w:p>
    <w:p w14:paraId="541850C5" w14:textId="77777777" w:rsidR="00BA04FC" w:rsidRPr="00BA04FC" w:rsidRDefault="00BA04FC" w:rsidP="00AB6F11">
      <w:pPr>
        <w:pStyle w:val="Bibliography"/>
        <w:spacing w:after="60" w:line="240" w:lineRule="auto"/>
        <w:jc w:val="left"/>
        <w:rPr>
          <w:lang w:val="en-US"/>
        </w:rPr>
      </w:pPr>
      <w:r w:rsidRPr="00BA04FC">
        <w:rPr>
          <w:lang w:val="en-US"/>
        </w:rPr>
        <w:t xml:space="preserve">Davies, B. (2000). </w:t>
      </w:r>
      <w:r w:rsidRPr="00BA04FC">
        <w:rPr>
          <w:i/>
          <w:iCs/>
          <w:lang w:val="en-US"/>
        </w:rPr>
        <w:t>(In)scribing body/landscape relations</w:t>
      </w:r>
      <w:r w:rsidRPr="00BA04FC">
        <w:rPr>
          <w:lang w:val="en-US"/>
        </w:rPr>
        <w:t>. Walnut Creek, CA: AltaMira Press.</w:t>
      </w:r>
    </w:p>
    <w:p w14:paraId="43DF740D" w14:textId="77777777" w:rsidR="00BA04FC" w:rsidRPr="00BA04FC" w:rsidRDefault="00BA04FC" w:rsidP="00AB6F11">
      <w:pPr>
        <w:pStyle w:val="Bibliography"/>
        <w:spacing w:after="60" w:line="240" w:lineRule="auto"/>
        <w:jc w:val="left"/>
        <w:rPr>
          <w:lang w:val="en-US"/>
        </w:rPr>
      </w:pPr>
      <w:r w:rsidRPr="00BA04FC">
        <w:rPr>
          <w:lang w:val="en-US"/>
        </w:rPr>
        <w:t xml:space="preserve">Davies, B., Browne, J., Gannon, S., Hopkins, L., McCann, H., &amp; Wihlborg, M. (2006). Constituting “the subject” in poststructuralist discourse. </w:t>
      </w:r>
      <w:r w:rsidRPr="00BA04FC">
        <w:rPr>
          <w:i/>
          <w:iCs/>
          <w:lang w:val="en-US"/>
        </w:rPr>
        <w:t>Feminism and Psychology</w:t>
      </w:r>
      <w:r w:rsidRPr="00BA04FC">
        <w:rPr>
          <w:lang w:val="en-US"/>
        </w:rPr>
        <w:t xml:space="preserve">, </w:t>
      </w:r>
      <w:r w:rsidRPr="00BA04FC">
        <w:rPr>
          <w:i/>
          <w:iCs/>
          <w:lang w:val="en-US"/>
        </w:rPr>
        <w:t>16</w:t>
      </w:r>
      <w:r w:rsidRPr="00BA04FC">
        <w:rPr>
          <w:lang w:val="en-US"/>
        </w:rPr>
        <w:t>(1), 87–103. http://doi.org/10.1177/0959-353506060825</w:t>
      </w:r>
    </w:p>
    <w:p w14:paraId="6E73F26F" w14:textId="77777777" w:rsidR="00BA04FC" w:rsidRPr="00BA04FC" w:rsidRDefault="00BA04FC" w:rsidP="00AB6F11">
      <w:pPr>
        <w:pStyle w:val="Bibliography"/>
        <w:spacing w:after="60" w:line="240" w:lineRule="auto"/>
        <w:jc w:val="left"/>
        <w:rPr>
          <w:lang w:val="en-US"/>
        </w:rPr>
      </w:pPr>
      <w:r w:rsidRPr="00BA04FC">
        <w:rPr>
          <w:lang w:val="en-US"/>
        </w:rPr>
        <w:t xml:space="preserve">Deleuze, G. (2011). </w:t>
      </w:r>
      <w:r w:rsidRPr="00BA04FC">
        <w:rPr>
          <w:i/>
          <w:iCs/>
          <w:lang w:val="en-US"/>
        </w:rPr>
        <w:t>Différence et répétition</w:t>
      </w:r>
      <w:r w:rsidRPr="00BA04FC">
        <w:rPr>
          <w:lang w:val="en-US"/>
        </w:rPr>
        <w:t>. Paris, France: Presses Universitaires de France.</w:t>
      </w:r>
    </w:p>
    <w:p w14:paraId="712872C0" w14:textId="77777777" w:rsidR="00BA04FC" w:rsidRPr="00BA04FC" w:rsidRDefault="00BA04FC" w:rsidP="00AB6F11">
      <w:pPr>
        <w:pStyle w:val="Bibliography"/>
        <w:spacing w:after="60" w:line="240" w:lineRule="auto"/>
        <w:jc w:val="left"/>
        <w:rPr>
          <w:lang w:val="en-US"/>
        </w:rPr>
      </w:pPr>
      <w:r w:rsidRPr="00BA04FC">
        <w:rPr>
          <w:lang w:val="en-US"/>
        </w:rPr>
        <w:t xml:space="preserve">Descartes, R. (1644). </w:t>
      </w:r>
      <w:r w:rsidRPr="00BA04FC">
        <w:rPr>
          <w:i/>
          <w:iCs/>
          <w:lang w:val="en-US"/>
        </w:rPr>
        <w:t>Principia philosophiae</w:t>
      </w:r>
      <w:r w:rsidRPr="00BA04FC">
        <w:rPr>
          <w:lang w:val="en-US"/>
        </w:rPr>
        <w:t xml:space="preserve"> (digitized by Google 2009). Ghent University: Apud Ludovicum Elzevirium.</w:t>
      </w:r>
    </w:p>
    <w:p w14:paraId="37C71547" w14:textId="77777777" w:rsidR="00BA04FC" w:rsidRPr="00BA04FC" w:rsidRDefault="00BA04FC" w:rsidP="00AB6F11">
      <w:pPr>
        <w:pStyle w:val="Bibliography"/>
        <w:spacing w:after="60" w:line="240" w:lineRule="auto"/>
        <w:jc w:val="left"/>
        <w:rPr>
          <w:lang w:val="en-US"/>
        </w:rPr>
      </w:pPr>
      <w:r w:rsidRPr="00BA04FC">
        <w:rPr>
          <w:lang w:val="en-US"/>
        </w:rPr>
        <w:t xml:space="preserve">Dyer, S., &amp; Demeritt, D. (2009). Un-ethical review? Why it is wrong to apply the medical model of research governance to human geography. </w:t>
      </w:r>
      <w:r w:rsidRPr="00BA04FC">
        <w:rPr>
          <w:i/>
          <w:iCs/>
          <w:lang w:val="en-US"/>
        </w:rPr>
        <w:t>Progress in Human Geography</w:t>
      </w:r>
      <w:r w:rsidRPr="00BA04FC">
        <w:rPr>
          <w:lang w:val="en-US"/>
        </w:rPr>
        <w:t xml:space="preserve">, </w:t>
      </w:r>
      <w:r w:rsidRPr="00BA04FC">
        <w:rPr>
          <w:i/>
          <w:iCs/>
          <w:lang w:val="en-US"/>
        </w:rPr>
        <w:t>33</w:t>
      </w:r>
      <w:r w:rsidRPr="00BA04FC">
        <w:rPr>
          <w:lang w:val="en-US"/>
        </w:rPr>
        <w:t>(1), 46–64. http://doi.org/10.1177/0309132508090475</w:t>
      </w:r>
    </w:p>
    <w:p w14:paraId="6B88236D" w14:textId="42DD8C27" w:rsidR="00BA04FC" w:rsidRPr="00BA04FC" w:rsidRDefault="00BA04FC" w:rsidP="00AB6F11">
      <w:pPr>
        <w:pStyle w:val="Bibliography"/>
        <w:spacing w:after="60" w:line="240" w:lineRule="auto"/>
        <w:jc w:val="left"/>
        <w:rPr>
          <w:lang w:val="en-US"/>
        </w:rPr>
      </w:pPr>
      <w:r w:rsidRPr="00BA04FC">
        <w:rPr>
          <w:lang w:val="en-US"/>
        </w:rPr>
        <w:t xml:space="preserve">Economic and Social Research Council [ESRC]. (2012). </w:t>
      </w:r>
      <w:r w:rsidRPr="00BA04FC">
        <w:rPr>
          <w:i/>
          <w:iCs/>
          <w:lang w:val="en-US"/>
        </w:rPr>
        <w:t>Framework for Research Ethics (FRE) 2010. Updated September 2012</w:t>
      </w:r>
      <w:r w:rsidRPr="00BA04FC">
        <w:rPr>
          <w:lang w:val="en-US"/>
        </w:rPr>
        <w:t>. Retrieved from</w:t>
      </w:r>
      <w:r w:rsidR="00AB6F11">
        <w:rPr>
          <w:lang w:val="en-US"/>
        </w:rPr>
        <w:t xml:space="preserve"> http://www.esrc.ac.uk/_images/</w:t>
      </w:r>
      <w:r w:rsidRPr="00BA04FC">
        <w:rPr>
          <w:lang w:val="en-US"/>
        </w:rPr>
        <w:t>Framework-for-Research-Ethics_tcm8-4586.pdf</w:t>
      </w:r>
    </w:p>
    <w:p w14:paraId="60C3F63F" w14:textId="77777777" w:rsidR="00BA04FC" w:rsidRPr="00BA04FC" w:rsidRDefault="00BA04FC" w:rsidP="00AB6F11">
      <w:pPr>
        <w:pStyle w:val="Bibliography"/>
        <w:spacing w:after="60" w:line="240" w:lineRule="auto"/>
        <w:jc w:val="left"/>
        <w:rPr>
          <w:lang w:val="en-US"/>
        </w:rPr>
      </w:pPr>
      <w:r w:rsidRPr="00BA04FC">
        <w:rPr>
          <w:lang w:val="en-US"/>
        </w:rPr>
        <w:t xml:space="preserve">Foucault, M. (2000). </w:t>
      </w:r>
      <w:r w:rsidRPr="00BA04FC">
        <w:rPr>
          <w:i/>
          <w:iCs/>
          <w:lang w:val="en-US"/>
        </w:rPr>
        <w:t>Power</w:t>
      </w:r>
      <w:r w:rsidRPr="00BA04FC">
        <w:rPr>
          <w:lang w:val="en-US"/>
        </w:rPr>
        <w:t>. (J. D. Faubion, Ed., R. Hurley &amp; others, Trans.). New York, NY: New Press.</w:t>
      </w:r>
    </w:p>
    <w:p w14:paraId="58CAAD38" w14:textId="77777777" w:rsidR="00BA04FC" w:rsidRPr="00BA04FC" w:rsidRDefault="00BA04FC" w:rsidP="00AB6F11">
      <w:pPr>
        <w:pStyle w:val="Bibliography"/>
        <w:spacing w:after="60" w:line="240" w:lineRule="auto"/>
        <w:jc w:val="left"/>
        <w:rPr>
          <w:lang w:val="en-US"/>
        </w:rPr>
      </w:pPr>
      <w:r w:rsidRPr="00BA04FC">
        <w:rPr>
          <w:lang w:val="en-US"/>
        </w:rPr>
        <w:t xml:space="preserve">Fowler, J. H., &amp; Christakis, N. A. (2008). Dynamic spread of happiness in a large social network: Longitudinal analysis of the Framingham Heart Study social network. </w:t>
      </w:r>
      <w:r w:rsidRPr="00BA04FC">
        <w:rPr>
          <w:i/>
          <w:iCs/>
          <w:lang w:val="en-US"/>
        </w:rPr>
        <w:t>British Medical Journal</w:t>
      </w:r>
      <w:r w:rsidRPr="00BA04FC">
        <w:rPr>
          <w:lang w:val="en-US"/>
        </w:rPr>
        <w:t xml:space="preserve">, </w:t>
      </w:r>
      <w:r w:rsidRPr="00BA04FC">
        <w:rPr>
          <w:i/>
          <w:iCs/>
          <w:lang w:val="en-US"/>
        </w:rPr>
        <w:t>337</w:t>
      </w:r>
      <w:r w:rsidRPr="00BA04FC">
        <w:rPr>
          <w:lang w:val="en-US"/>
        </w:rPr>
        <w:t>(a2338), pp. 23–37. http://doi.org/10.1136/bmj.a2338</w:t>
      </w:r>
    </w:p>
    <w:p w14:paraId="7264317B" w14:textId="77777777" w:rsidR="00BA04FC" w:rsidRPr="00BA04FC" w:rsidRDefault="00BA04FC" w:rsidP="00AB6F11">
      <w:pPr>
        <w:pStyle w:val="Bibliography"/>
        <w:spacing w:after="60" w:line="240" w:lineRule="auto"/>
        <w:jc w:val="left"/>
        <w:rPr>
          <w:lang w:val="en-US"/>
        </w:rPr>
      </w:pPr>
      <w:r w:rsidRPr="00BA04FC">
        <w:rPr>
          <w:lang w:val="en-US"/>
        </w:rPr>
        <w:t xml:space="preserve">Gaventa, J., &amp; Cornwall, A. (2001). Power and knowledge. In P. Reason &amp; H. Bradbury (Eds.), </w:t>
      </w:r>
      <w:r w:rsidRPr="00BA04FC">
        <w:rPr>
          <w:i/>
          <w:iCs/>
          <w:lang w:val="en-US"/>
        </w:rPr>
        <w:t>Handbook of action research: Participative inquiry and practice</w:t>
      </w:r>
      <w:r w:rsidRPr="00BA04FC">
        <w:rPr>
          <w:lang w:val="en-US"/>
        </w:rPr>
        <w:t xml:space="preserve"> (pp. 70–80). London, England: Sage.</w:t>
      </w:r>
    </w:p>
    <w:p w14:paraId="08CB2A5B" w14:textId="77777777" w:rsidR="00BA04FC" w:rsidRPr="00BA04FC" w:rsidRDefault="00BA04FC" w:rsidP="00AB6F11">
      <w:pPr>
        <w:pStyle w:val="Bibliography"/>
        <w:spacing w:after="60" w:line="240" w:lineRule="auto"/>
        <w:jc w:val="left"/>
        <w:rPr>
          <w:lang w:val="en-US"/>
        </w:rPr>
      </w:pPr>
      <w:r w:rsidRPr="00BA04FC">
        <w:rPr>
          <w:lang w:val="en-US"/>
        </w:rPr>
        <w:t xml:space="preserve">Gergen, K. J. (2009). </w:t>
      </w:r>
      <w:r w:rsidRPr="00BA04FC">
        <w:rPr>
          <w:i/>
          <w:iCs/>
          <w:lang w:val="en-US"/>
        </w:rPr>
        <w:t>An invitation to social construction</w:t>
      </w:r>
      <w:r w:rsidRPr="00BA04FC">
        <w:rPr>
          <w:lang w:val="en-US"/>
        </w:rPr>
        <w:t xml:space="preserve"> (2nd ed.). Thousand Oaks, CA: Sage.</w:t>
      </w:r>
    </w:p>
    <w:p w14:paraId="7524A379" w14:textId="77777777" w:rsidR="00BA04FC" w:rsidRPr="00BA04FC" w:rsidRDefault="00BA04FC" w:rsidP="00AB6F11">
      <w:pPr>
        <w:pStyle w:val="Bibliography"/>
        <w:spacing w:after="60" w:line="240" w:lineRule="auto"/>
        <w:jc w:val="left"/>
        <w:rPr>
          <w:lang w:val="en-US"/>
        </w:rPr>
      </w:pPr>
      <w:r w:rsidRPr="00BA04FC">
        <w:rPr>
          <w:lang w:val="en-US"/>
        </w:rPr>
        <w:t xml:space="preserve">Hare-Mustin, R. T. (1994). Discourses in the mirrored room: A postmodern analysis of therapy. </w:t>
      </w:r>
      <w:r w:rsidRPr="00BA04FC">
        <w:rPr>
          <w:i/>
          <w:iCs/>
          <w:lang w:val="en-US"/>
        </w:rPr>
        <w:t>Family Process</w:t>
      </w:r>
      <w:r w:rsidRPr="00BA04FC">
        <w:rPr>
          <w:lang w:val="en-US"/>
        </w:rPr>
        <w:t xml:space="preserve">, </w:t>
      </w:r>
      <w:r w:rsidRPr="00BA04FC">
        <w:rPr>
          <w:i/>
          <w:iCs/>
          <w:lang w:val="en-US"/>
        </w:rPr>
        <w:t>33</w:t>
      </w:r>
      <w:r w:rsidRPr="00BA04FC">
        <w:rPr>
          <w:lang w:val="en-US"/>
        </w:rPr>
        <w:t>(1), 19–35. http://doi.org/10.1111/j.1545-5300.1994.00019.x</w:t>
      </w:r>
    </w:p>
    <w:p w14:paraId="19A03E90" w14:textId="77777777" w:rsidR="00BA04FC" w:rsidRPr="00BA04FC" w:rsidRDefault="00BA04FC" w:rsidP="00AB6F11">
      <w:pPr>
        <w:pStyle w:val="Bibliography"/>
        <w:spacing w:after="60" w:line="240" w:lineRule="auto"/>
        <w:jc w:val="left"/>
        <w:rPr>
          <w:lang w:val="en-US"/>
        </w:rPr>
      </w:pPr>
      <w:r w:rsidRPr="00BA04FC">
        <w:rPr>
          <w:lang w:val="en-US"/>
        </w:rPr>
        <w:t xml:space="preserve">Harré, R. (1984). </w:t>
      </w:r>
      <w:r w:rsidRPr="00BA04FC">
        <w:rPr>
          <w:i/>
          <w:iCs/>
          <w:lang w:val="en-US"/>
        </w:rPr>
        <w:t>Personal being: A theory for individual psychology</w:t>
      </w:r>
      <w:r w:rsidRPr="00BA04FC">
        <w:rPr>
          <w:lang w:val="en-US"/>
        </w:rPr>
        <w:t>. Cambridge, MA: Harvard University Press.</w:t>
      </w:r>
    </w:p>
    <w:p w14:paraId="338CD97A" w14:textId="77777777" w:rsidR="00BA04FC" w:rsidRPr="00BA04FC" w:rsidRDefault="00BA04FC" w:rsidP="00AB6F11">
      <w:pPr>
        <w:pStyle w:val="Bibliography"/>
        <w:spacing w:after="60" w:line="240" w:lineRule="auto"/>
        <w:jc w:val="left"/>
        <w:rPr>
          <w:lang w:val="en-US"/>
        </w:rPr>
      </w:pPr>
      <w:r w:rsidRPr="00BA04FC">
        <w:rPr>
          <w:lang w:val="en-US"/>
        </w:rPr>
        <w:t xml:space="preserve">Heshusius, L. (1994). Freeing ourselves from objectivity: Managing subjectivity or turning toward a participatory mode of consciousness? </w:t>
      </w:r>
      <w:r w:rsidRPr="00BA04FC">
        <w:rPr>
          <w:i/>
          <w:iCs/>
          <w:lang w:val="en-US"/>
        </w:rPr>
        <w:t>Educational Researcher</w:t>
      </w:r>
      <w:r w:rsidRPr="00BA04FC">
        <w:rPr>
          <w:lang w:val="en-US"/>
        </w:rPr>
        <w:t xml:space="preserve">, </w:t>
      </w:r>
      <w:r w:rsidRPr="00BA04FC">
        <w:rPr>
          <w:i/>
          <w:iCs/>
          <w:lang w:val="en-US"/>
        </w:rPr>
        <w:t>23</w:t>
      </w:r>
      <w:r w:rsidRPr="00BA04FC">
        <w:rPr>
          <w:lang w:val="en-US"/>
        </w:rPr>
        <w:t>(3), 15–22. http://doi.org/10.3102/0013189X023003015</w:t>
      </w:r>
    </w:p>
    <w:p w14:paraId="3D7FFBE1" w14:textId="77777777" w:rsidR="00BA04FC" w:rsidRPr="00BA04FC" w:rsidRDefault="00BA04FC" w:rsidP="00AB6F11">
      <w:pPr>
        <w:pStyle w:val="Bibliography"/>
        <w:spacing w:after="60" w:line="240" w:lineRule="auto"/>
        <w:jc w:val="left"/>
        <w:rPr>
          <w:lang w:val="en-US"/>
        </w:rPr>
      </w:pPr>
      <w:r w:rsidRPr="00BA04FC">
        <w:rPr>
          <w:lang w:val="en-US"/>
        </w:rPr>
        <w:t xml:space="preserve">Jenkins, R. (1996). </w:t>
      </w:r>
      <w:r w:rsidRPr="00BA04FC">
        <w:rPr>
          <w:i/>
          <w:iCs/>
          <w:lang w:val="en-US"/>
        </w:rPr>
        <w:t>Social identity</w:t>
      </w:r>
      <w:r w:rsidRPr="00BA04FC">
        <w:rPr>
          <w:lang w:val="en-US"/>
        </w:rPr>
        <w:t>. London, England: Routledge.</w:t>
      </w:r>
    </w:p>
    <w:p w14:paraId="71EEC96B" w14:textId="77777777" w:rsidR="00BA04FC" w:rsidRPr="00BA04FC" w:rsidRDefault="00BA04FC" w:rsidP="00AB6F11">
      <w:pPr>
        <w:pStyle w:val="Bibliography"/>
        <w:spacing w:after="60" w:line="240" w:lineRule="auto"/>
        <w:jc w:val="left"/>
        <w:rPr>
          <w:lang w:val="en-US"/>
        </w:rPr>
      </w:pPr>
      <w:r w:rsidRPr="00BA04FC">
        <w:rPr>
          <w:lang w:val="en-US"/>
        </w:rPr>
        <w:t xml:space="preserve">Jenkins, R. (2008). </w:t>
      </w:r>
      <w:r w:rsidRPr="00BA04FC">
        <w:rPr>
          <w:i/>
          <w:iCs/>
          <w:lang w:val="en-US"/>
        </w:rPr>
        <w:t>Social identity</w:t>
      </w:r>
      <w:r w:rsidRPr="00BA04FC">
        <w:rPr>
          <w:lang w:val="en-US"/>
        </w:rPr>
        <w:t xml:space="preserve"> (3rd ed). London, England: Routledge.</w:t>
      </w:r>
    </w:p>
    <w:p w14:paraId="70B1F02D" w14:textId="77777777" w:rsidR="00BA04FC" w:rsidRPr="00BA04FC" w:rsidRDefault="00BA04FC" w:rsidP="00AB6F11">
      <w:pPr>
        <w:pStyle w:val="Bibliography"/>
        <w:spacing w:after="60" w:line="240" w:lineRule="auto"/>
        <w:jc w:val="left"/>
        <w:rPr>
          <w:lang w:val="en-US"/>
        </w:rPr>
      </w:pPr>
      <w:r w:rsidRPr="00BA04FC">
        <w:rPr>
          <w:lang w:val="en-US"/>
        </w:rPr>
        <w:t xml:space="preserve">Kant, I. (1787). </w:t>
      </w:r>
      <w:r w:rsidRPr="00BA04FC">
        <w:rPr>
          <w:i/>
          <w:iCs/>
          <w:lang w:val="en-US"/>
        </w:rPr>
        <w:t>Kritik der praktischen Vernunft. Grundlegung zur Metaphysik der Sitten</w:t>
      </w:r>
      <w:r w:rsidRPr="00BA04FC">
        <w:rPr>
          <w:lang w:val="en-US"/>
        </w:rPr>
        <w:t xml:space="preserve"> (Vol. 7). Amazon Kindle edition.</w:t>
      </w:r>
    </w:p>
    <w:p w14:paraId="7557D42C" w14:textId="77777777" w:rsidR="00BA04FC" w:rsidRPr="00BA04FC" w:rsidRDefault="00BA04FC" w:rsidP="00AB6F11">
      <w:pPr>
        <w:pStyle w:val="Bibliography"/>
        <w:spacing w:after="60" w:line="240" w:lineRule="auto"/>
        <w:jc w:val="left"/>
        <w:rPr>
          <w:lang w:val="en-US"/>
        </w:rPr>
      </w:pPr>
      <w:r w:rsidRPr="00BA04FC">
        <w:rPr>
          <w:lang w:val="en-US"/>
        </w:rPr>
        <w:t xml:space="preserve">Kant, I. (1800). </w:t>
      </w:r>
      <w:r w:rsidRPr="00BA04FC">
        <w:rPr>
          <w:i/>
          <w:iCs/>
          <w:lang w:val="en-US"/>
        </w:rPr>
        <w:t>Logik, ein Handbuch zu Vorlesungen</w:t>
      </w:r>
      <w:r w:rsidRPr="00BA04FC">
        <w:rPr>
          <w:lang w:val="en-US"/>
        </w:rPr>
        <w:t>. Königsberg, Germany: Friedrich Nicolovius. Retrieved from http://babel.hathitrust.org/cgi/ pt?id=nyp.33433070224989;view=1up;seq=61</w:t>
      </w:r>
    </w:p>
    <w:p w14:paraId="4573967E" w14:textId="77777777" w:rsidR="00BA04FC" w:rsidRPr="00BA04FC" w:rsidRDefault="00BA04FC" w:rsidP="00AB6F11">
      <w:pPr>
        <w:pStyle w:val="Bibliography"/>
        <w:spacing w:after="60" w:line="240" w:lineRule="auto"/>
        <w:jc w:val="left"/>
        <w:rPr>
          <w:lang w:val="en-US"/>
        </w:rPr>
      </w:pPr>
      <w:r w:rsidRPr="00BA04FC">
        <w:rPr>
          <w:lang w:val="en-US"/>
        </w:rPr>
        <w:t xml:space="preserve">Kim, S. (2011). The anatomy of Confucian communitarianism: The Confucian social self and its discontent. </w:t>
      </w:r>
      <w:r w:rsidRPr="00BA04FC">
        <w:rPr>
          <w:i/>
          <w:iCs/>
          <w:lang w:val="en-US"/>
        </w:rPr>
        <w:t>The Philosophical Forum</w:t>
      </w:r>
      <w:r w:rsidRPr="00BA04FC">
        <w:rPr>
          <w:lang w:val="en-US"/>
        </w:rPr>
        <w:t xml:space="preserve">, </w:t>
      </w:r>
      <w:r w:rsidRPr="00BA04FC">
        <w:rPr>
          <w:i/>
          <w:iCs/>
          <w:lang w:val="en-US"/>
        </w:rPr>
        <w:t>42</w:t>
      </w:r>
      <w:r w:rsidRPr="00BA04FC">
        <w:rPr>
          <w:lang w:val="en-US"/>
        </w:rPr>
        <w:t>(2), 111–130. http://doi.org/10.1111/j.1467-9191.2011.00382.x</w:t>
      </w:r>
    </w:p>
    <w:p w14:paraId="7E613902" w14:textId="77777777" w:rsidR="00BA04FC" w:rsidRPr="00BA04FC" w:rsidRDefault="00BA04FC" w:rsidP="00AB6F11">
      <w:pPr>
        <w:pStyle w:val="Bibliography"/>
        <w:spacing w:after="60" w:line="240" w:lineRule="auto"/>
        <w:jc w:val="left"/>
        <w:rPr>
          <w:lang w:val="en-US"/>
        </w:rPr>
      </w:pPr>
      <w:r w:rsidRPr="00BA04FC">
        <w:rPr>
          <w:lang w:val="en-US"/>
        </w:rPr>
        <w:t xml:space="preserve">Lévinas, E. (2004). </w:t>
      </w:r>
      <w:r w:rsidRPr="00BA04FC">
        <w:rPr>
          <w:i/>
          <w:iCs/>
          <w:lang w:val="en-US"/>
        </w:rPr>
        <w:t>Le Temps et l’autre</w:t>
      </w:r>
      <w:r w:rsidRPr="00BA04FC">
        <w:rPr>
          <w:lang w:val="en-US"/>
        </w:rPr>
        <w:t>. Paris, France: Presses Universitaires de France.</w:t>
      </w:r>
    </w:p>
    <w:p w14:paraId="72D50EBD" w14:textId="77777777" w:rsidR="00BA04FC" w:rsidRPr="00BA04FC" w:rsidRDefault="00BA04FC" w:rsidP="00AB6F11">
      <w:pPr>
        <w:pStyle w:val="Bibliography"/>
        <w:spacing w:after="60" w:line="240" w:lineRule="auto"/>
        <w:jc w:val="left"/>
        <w:rPr>
          <w:lang w:val="en-US"/>
        </w:rPr>
      </w:pPr>
      <w:r w:rsidRPr="00BA04FC">
        <w:rPr>
          <w:lang w:val="en-US"/>
        </w:rPr>
        <w:t xml:space="preserve">Lingis, A. (2007). </w:t>
      </w:r>
      <w:r w:rsidRPr="00BA04FC">
        <w:rPr>
          <w:i/>
          <w:iCs/>
          <w:lang w:val="en-US"/>
        </w:rPr>
        <w:t>The first person singular</w:t>
      </w:r>
      <w:r w:rsidRPr="00BA04FC">
        <w:rPr>
          <w:lang w:val="en-US"/>
        </w:rPr>
        <w:t>. Evanston, IL: Northwestern University Press.</w:t>
      </w:r>
    </w:p>
    <w:p w14:paraId="72A3632A" w14:textId="77777777" w:rsidR="00BA04FC" w:rsidRPr="00BA04FC" w:rsidRDefault="00BA04FC" w:rsidP="00AB6F11">
      <w:pPr>
        <w:pStyle w:val="Bibliography"/>
        <w:spacing w:after="60" w:line="240" w:lineRule="auto"/>
        <w:jc w:val="left"/>
        <w:rPr>
          <w:lang w:val="en-US"/>
        </w:rPr>
      </w:pPr>
      <w:r w:rsidRPr="00BA04FC">
        <w:rPr>
          <w:lang w:val="en-US"/>
        </w:rPr>
        <w:t xml:space="preserve">May, T. (2005). </w:t>
      </w:r>
      <w:r w:rsidRPr="00BA04FC">
        <w:rPr>
          <w:i/>
          <w:iCs/>
          <w:lang w:val="en-US"/>
        </w:rPr>
        <w:t>Gilles Deleuze: An introduction</w:t>
      </w:r>
      <w:r w:rsidRPr="00BA04FC">
        <w:rPr>
          <w:lang w:val="en-US"/>
        </w:rPr>
        <w:t>. Cambridge, England: Cambridge University Press.</w:t>
      </w:r>
    </w:p>
    <w:p w14:paraId="012041DD" w14:textId="77777777" w:rsidR="00BA04FC" w:rsidRPr="00BA04FC" w:rsidRDefault="00BA04FC" w:rsidP="00AB6F11">
      <w:pPr>
        <w:pStyle w:val="Bibliography"/>
        <w:spacing w:after="60" w:line="240" w:lineRule="auto"/>
        <w:jc w:val="left"/>
        <w:rPr>
          <w:lang w:val="en-US"/>
        </w:rPr>
      </w:pPr>
      <w:r w:rsidRPr="00BA04FC">
        <w:rPr>
          <w:lang w:val="en-US"/>
        </w:rPr>
        <w:t xml:space="preserve">Metz, T. (2010). For the Sake of the Friendship: Relationality and Relationship as Grounds of Beneficence. </w:t>
      </w:r>
      <w:r w:rsidRPr="00BA04FC">
        <w:rPr>
          <w:i/>
          <w:iCs/>
          <w:lang w:val="en-US"/>
        </w:rPr>
        <w:t>Theoria</w:t>
      </w:r>
      <w:r w:rsidRPr="00BA04FC">
        <w:rPr>
          <w:lang w:val="en-US"/>
        </w:rPr>
        <w:t xml:space="preserve">, </w:t>
      </w:r>
      <w:r w:rsidRPr="00BA04FC">
        <w:rPr>
          <w:i/>
          <w:iCs/>
          <w:lang w:val="en-US"/>
        </w:rPr>
        <w:t>57</w:t>
      </w:r>
      <w:r w:rsidRPr="00BA04FC">
        <w:rPr>
          <w:lang w:val="en-US"/>
        </w:rPr>
        <w:t>(125), 54–76. http://doi.org/10.3167/th.2010.5712504</w:t>
      </w:r>
    </w:p>
    <w:p w14:paraId="4D8B7BA6" w14:textId="77777777" w:rsidR="00BA04FC" w:rsidRPr="00BA04FC" w:rsidRDefault="00BA04FC" w:rsidP="00AB6F11">
      <w:pPr>
        <w:pStyle w:val="Bibliography"/>
        <w:spacing w:after="60" w:line="240" w:lineRule="auto"/>
        <w:jc w:val="left"/>
        <w:rPr>
          <w:lang w:val="en-US"/>
        </w:rPr>
      </w:pPr>
      <w:r w:rsidRPr="00BA04FC">
        <w:rPr>
          <w:lang w:val="en-US"/>
        </w:rPr>
        <w:t xml:space="preserve">Metz, T. (2015). How the West Was One: The Western as individualist, the African as communitarian. </w:t>
      </w:r>
      <w:r w:rsidRPr="00BA04FC">
        <w:rPr>
          <w:i/>
          <w:iCs/>
          <w:lang w:val="en-US"/>
        </w:rPr>
        <w:t>Educational Philosophy and Theory</w:t>
      </w:r>
      <w:r w:rsidRPr="00BA04FC">
        <w:rPr>
          <w:lang w:val="en-US"/>
        </w:rPr>
        <w:t xml:space="preserve">, </w:t>
      </w:r>
      <w:r w:rsidRPr="00BA04FC">
        <w:rPr>
          <w:i/>
          <w:iCs/>
          <w:lang w:val="en-US"/>
        </w:rPr>
        <w:t>47</w:t>
      </w:r>
      <w:r w:rsidRPr="00BA04FC">
        <w:rPr>
          <w:lang w:val="en-US"/>
        </w:rPr>
        <w:t>(11), 1175–1184. http://doi.org/10.1080/00131857.2014.991502</w:t>
      </w:r>
    </w:p>
    <w:p w14:paraId="7B136A44" w14:textId="77777777" w:rsidR="00BA04FC" w:rsidRPr="00BA04FC" w:rsidRDefault="00BA04FC" w:rsidP="00AB6F11">
      <w:pPr>
        <w:pStyle w:val="Bibliography"/>
        <w:spacing w:after="60" w:line="240" w:lineRule="auto"/>
        <w:jc w:val="left"/>
        <w:rPr>
          <w:lang w:val="en-US"/>
        </w:rPr>
      </w:pPr>
      <w:r w:rsidRPr="00BA04FC">
        <w:rPr>
          <w:lang w:val="en-US"/>
        </w:rPr>
        <w:t xml:space="preserve">Nietzsche, F. W. (2011). </w:t>
      </w:r>
      <w:r w:rsidRPr="00BA04FC">
        <w:rPr>
          <w:i/>
          <w:iCs/>
          <w:lang w:val="en-US"/>
        </w:rPr>
        <w:t>Zur Genealogie der Moral</w:t>
      </w:r>
      <w:r w:rsidRPr="00BA04FC">
        <w:rPr>
          <w:lang w:val="en-US"/>
        </w:rPr>
        <w:t xml:space="preserve"> (Amazon Kindle edition). Retrieved from http://www.nietzsche.tv/genealogie-der-moral.html</w:t>
      </w:r>
    </w:p>
    <w:p w14:paraId="32E0ABA3" w14:textId="77777777" w:rsidR="00BA04FC" w:rsidRPr="00BA04FC" w:rsidRDefault="00BA04FC" w:rsidP="00AB6F11">
      <w:pPr>
        <w:pStyle w:val="Bibliography"/>
        <w:spacing w:after="60" w:line="240" w:lineRule="auto"/>
        <w:jc w:val="left"/>
        <w:rPr>
          <w:lang w:val="en-US"/>
        </w:rPr>
      </w:pPr>
      <w:r w:rsidRPr="00BA04FC">
        <w:rPr>
          <w:lang w:val="en-US"/>
        </w:rPr>
        <w:t xml:space="preserve">Puntel, L. B. (2011). </w:t>
      </w:r>
      <w:r w:rsidRPr="00BA04FC">
        <w:rPr>
          <w:i/>
          <w:iCs/>
          <w:lang w:val="en-US"/>
        </w:rPr>
        <w:t>Being and God: A systematic approach in confrontation with Martin Heidegger, Emmanuel Levinas, and Jean-Luc Marion</w:t>
      </w:r>
      <w:r w:rsidRPr="00BA04FC">
        <w:rPr>
          <w:lang w:val="en-US"/>
        </w:rPr>
        <w:t>. (A. White, Trans.). Evanston, IL: Northwestern University Press.</w:t>
      </w:r>
    </w:p>
    <w:p w14:paraId="70256CA5" w14:textId="77777777" w:rsidR="00BA04FC" w:rsidRPr="00BA04FC" w:rsidRDefault="00BA04FC" w:rsidP="00AB6F11">
      <w:pPr>
        <w:pStyle w:val="Bibliography"/>
        <w:spacing w:after="60" w:line="240" w:lineRule="auto"/>
        <w:jc w:val="left"/>
        <w:rPr>
          <w:lang w:val="en-US"/>
        </w:rPr>
      </w:pPr>
      <w:r w:rsidRPr="00BA04FC">
        <w:rPr>
          <w:lang w:val="en-US"/>
        </w:rPr>
        <w:t xml:space="preserve">Putnam, H. (2005). </w:t>
      </w:r>
      <w:r w:rsidRPr="00BA04FC">
        <w:rPr>
          <w:i/>
          <w:iCs/>
          <w:lang w:val="en-US"/>
        </w:rPr>
        <w:t>Ethics without ontology</w:t>
      </w:r>
      <w:r w:rsidRPr="00BA04FC">
        <w:rPr>
          <w:lang w:val="en-US"/>
        </w:rPr>
        <w:t>. Cambridge, MA: Harvard University Press.</w:t>
      </w:r>
    </w:p>
    <w:p w14:paraId="66C5ED60" w14:textId="77777777" w:rsidR="00BA04FC" w:rsidRPr="00BA04FC" w:rsidRDefault="00BA04FC" w:rsidP="00AB6F11">
      <w:pPr>
        <w:pStyle w:val="Bibliography"/>
        <w:spacing w:after="60" w:line="240" w:lineRule="auto"/>
        <w:jc w:val="left"/>
        <w:rPr>
          <w:lang w:val="en-US"/>
        </w:rPr>
      </w:pPr>
      <w:r w:rsidRPr="00BA04FC">
        <w:rPr>
          <w:lang w:val="en-US"/>
        </w:rPr>
        <w:t xml:space="preserve">Saul, J. R. (1993). </w:t>
      </w:r>
      <w:r w:rsidRPr="00BA04FC">
        <w:rPr>
          <w:i/>
          <w:iCs/>
          <w:lang w:val="en-US"/>
        </w:rPr>
        <w:t>Voltaire’s bastards: The dictatorship of reason in the West</w:t>
      </w:r>
      <w:r w:rsidRPr="00BA04FC">
        <w:rPr>
          <w:lang w:val="en-US"/>
        </w:rPr>
        <w:t>. New York, NY: Vintage Books.</w:t>
      </w:r>
    </w:p>
    <w:p w14:paraId="52306A65" w14:textId="77777777" w:rsidR="00BA04FC" w:rsidRPr="00BA04FC" w:rsidRDefault="00BA04FC" w:rsidP="00AB6F11">
      <w:pPr>
        <w:pStyle w:val="Bibliography"/>
        <w:spacing w:after="60" w:line="240" w:lineRule="auto"/>
        <w:jc w:val="left"/>
        <w:rPr>
          <w:lang w:val="en-US"/>
        </w:rPr>
      </w:pPr>
      <w:r w:rsidRPr="00BA04FC">
        <w:rPr>
          <w:lang w:val="en-US"/>
        </w:rPr>
        <w:t xml:space="preserve">Sen, A. (2009). </w:t>
      </w:r>
      <w:r w:rsidRPr="00BA04FC">
        <w:rPr>
          <w:i/>
          <w:iCs/>
          <w:lang w:val="en-US"/>
        </w:rPr>
        <w:t>The idea of justice</w:t>
      </w:r>
      <w:r w:rsidRPr="00BA04FC">
        <w:rPr>
          <w:lang w:val="en-US"/>
        </w:rPr>
        <w:t>. Cambridge, MA: Belknap Press of Harvard University Press.</w:t>
      </w:r>
    </w:p>
    <w:p w14:paraId="266E7B76" w14:textId="77777777" w:rsidR="00BA04FC" w:rsidRPr="00BA04FC" w:rsidRDefault="00BA04FC" w:rsidP="00AB6F11">
      <w:pPr>
        <w:pStyle w:val="Bibliography"/>
        <w:spacing w:after="60" w:line="240" w:lineRule="auto"/>
        <w:jc w:val="left"/>
        <w:rPr>
          <w:lang w:val="en-US"/>
        </w:rPr>
      </w:pPr>
      <w:r w:rsidRPr="00BA04FC">
        <w:rPr>
          <w:lang w:val="en-US"/>
        </w:rPr>
        <w:t xml:space="preserve">Skirry, J. (2005). </w:t>
      </w:r>
      <w:r w:rsidRPr="00BA04FC">
        <w:rPr>
          <w:i/>
          <w:iCs/>
          <w:lang w:val="en-US"/>
        </w:rPr>
        <w:t>Descartes and the metaphysics of human nature</w:t>
      </w:r>
      <w:r w:rsidRPr="00BA04FC">
        <w:rPr>
          <w:lang w:val="en-US"/>
        </w:rPr>
        <w:t>. London, England: Continuum.</w:t>
      </w:r>
    </w:p>
    <w:p w14:paraId="77831E61" w14:textId="77777777" w:rsidR="00BA04FC" w:rsidRPr="00BA04FC" w:rsidRDefault="00BA04FC" w:rsidP="00AB6F11">
      <w:pPr>
        <w:pStyle w:val="Bibliography"/>
        <w:spacing w:after="60" w:line="240" w:lineRule="auto"/>
        <w:jc w:val="left"/>
        <w:rPr>
          <w:lang w:val="en-US"/>
        </w:rPr>
      </w:pPr>
      <w:r w:rsidRPr="00BA04FC">
        <w:rPr>
          <w:lang w:val="en-US"/>
        </w:rPr>
        <w:t xml:space="preserve">Standing, G. (2012). The precariat: From denizens to citizens? </w:t>
      </w:r>
      <w:r w:rsidRPr="00BA04FC">
        <w:rPr>
          <w:i/>
          <w:iCs/>
          <w:lang w:val="en-US"/>
        </w:rPr>
        <w:t>Polity</w:t>
      </w:r>
      <w:r w:rsidRPr="00BA04FC">
        <w:rPr>
          <w:lang w:val="en-US"/>
        </w:rPr>
        <w:t xml:space="preserve">, </w:t>
      </w:r>
      <w:r w:rsidRPr="00BA04FC">
        <w:rPr>
          <w:i/>
          <w:iCs/>
          <w:lang w:val="en-US"/>
        </w:rPr>
        <w:t>44</w:t>
      </w:r>
      <w:r w:rsidRPr="00BA04FC">
        <w:rPr>
          <w:lang w:val="en-US"/>
        </w:rPr>
        <w:t>(4), 588–608. http://doi.org/10.1057/pol.2012.15</w:t>
      </w:r>
    </w:p>
    <w:p w14:paraId="7C315822" w14:textId="77777777" w:rsidR="00BA04FC" w:rsidRPr="00BA04FC" w:rsidRDefault="00BA04FC" w:rsidP="00AB6F11">
      <w:pPr>
        <w:pStyle w:val="Bibliography"/>
        <w:spacing w:after="60" w:line="240" w:lineRule="auto"/>
        <w:jc w:val="left"/>
        <w:rPr>
          <w:lang w:val="en-US"/>
        </w:rPr>
      </w:pPr>
      <w:r w:rsidRPr="00BA04FC">
        <w:rPr>
          <w:lang w:val="en-US"/>
        </w:rPr>
        <w:t xml:space="preserve">Swanson, D. M. (2007). Ubuntu: An African contribution to (re)search for/with a  “humble togetherness.” </w:t>
      </w:r>
      <w:r w:rsidRPr="00BA04FC">
        <w:rPr>
          <w:i/>
          <w:iCs/>
          <w:lang w:val="en-US"/>
        </w:rPr>
        <w:t>Journal of Contemporary Issues in Education</w:t>
      </w:r>
      <w:r w:rsidRPr="00BA04FC">
        <w:rPr>
          <w:lang w:val="en-US"/>
        </w:rPr>
        <w:t xml:space="preserve">, </w:t>
      </w:r>
      <w:r w:rsidRPr="00BA04FC">
        <w:rPr>
          <w:i/>
          <w:iCs/>
          <w:lang w:val="en-US"/>
        </w:rPr>
        <w:t>2</w:t>
      </w:r>
      <w:r w:rsidRPr="00BA04FC">
        <w:rPr>
          <w:lang w:val="en-US"/>
        </w:rPr>
        <w:t>(2), 53–67.</w:t>
      </w:r>
    </w:p>
    <w:p w14:paraId="0C0F1BF2" w14:textId="77777777" w:rsidR="00BA04FC" w:rsidRPr="00BA04FC" w:rsidRDefault="00BA04FC" w:rsidP="00AB6F11">
      <w:pPr>
        <w:pStyle w:val="Bibliography"/>
        <w:spacing w:after="60" w:line="240" w:lineRule="auto"/>
        <w:jc w:val="left"/>
        <w:rPr>
          <w:lang w:val="en-US"/>
        </w:rPr>
      </w:pPr>
      <w:r w:rsidRPr="00BA04FC">
        <w:rPr>
          <w:lang w:val="en-US"/>
        </w:rPr>
        <w:t xml:space="preserve">Taylor, C. (1989). </w:t>
      </w:r>
      <w:r w:rsidRPr="00BA04FC">
        <w:rPr>
          <w:i/>
          <w:iCs/>
          <w:lang w:val="en-US"/>
        </w:rPr>
        <w:t>Sources of the self: The making of the modern identity</w:t>
      </w:r>
      <w:r w:rsidRPr="00BA04FC">
        <w:rPr>
          <w:lang w:val="en-US"/>
        </w:rPr>
        <w:t>. Cambridge, MA: Harvard University Press.</w:t>
      </w:r>
    </w:p>
    <w:p w14:paraId="3AAFD5AD" w14:textId="77777777" w:rsidR="00BA04FC" w:rsidRPr="00BA04FC" w:rsidRDefault="00BA04FC" w:rsidP="00AB6F11">
      <w:pPr>
        <w:pStyle w:val="Bibliography"/>
        <w:spacing w:after="60" w:line="240" w:lineRule="auto"/>
        <w:jc w:val="left"/>
        <w:rPr>
          <w:lang w:val="en-US"/>
        </w:rPr>
      </w:pPr>
      <w:r w:rsidRPr="00BA04FC">
        <w:rPr>
          <w:lang w:val="en-US"/>
        </w:rPr>
        <w:t xml:space="preserve">Ungar, M. T. (2000). The myth of peer pressure. </w:t>
      </w:r>
      <w:r w:rsidRPr="00BA04FC">
        <w:rPr>
          <w:i/>
          <w:iCs/>
          <w:lang w:val="en-US"/>
        </w:rPr>
        <w:t>Adolescence</w:t>
      </w:r>
      <w:r w:rsidRPr="00BA04FC">
        <w:rPr>
          <w:lang w:val="en-US"/>
        </w:rPr>
        <w:t xml:space="preserve">, </w:t>
      </w:r>
      <w:r w:rsidRPr="00BA04FC">
        <w:rPr>
          <w:i/>
          <w:iCs/>
          <w:lang w:val="en-US"/>
        </w:rPr>
        <w:t>35</w:t>
      </w:r>
      <w:r w:rsidRPr="00BA04FC">
        <w:rPr>
          <w:lang w:val="en-US"/>
        </w:rPr>
        <w:t>(137), 167–180.</w:t>
      </w:r>
    </w:p>
    <w:p w14:paraId="06A5219F" w14:textId="77777777" w:rsidR="00BA04FC" w:rsidRPr="00BA04FC" w:rsidRDefault="00BA04FC" w:rsidP="00AB6F11">
      <w:pPr>
        <w:pStyle w:val="Bibliography"/>
        <w:spacing w:after="60" w:line="240" w:lineRule="auto"/>
        <w:jc w:val="left"/>
        <w:rPr>
          <w:lang w:val="en-US"/>
        </w:rPr>
      </w:pPr>
      <w:r w:rsidRPr="00BA04FC">
        <w:rPr>
          <w:lang w:val="en-US"/>
        </w:rPr>
        <w:t xml:space="preserve">Wittgenstein, L. (2003). </w:t>
      </w:r>
      <w:r w:rsidRPr="00BA04FC">
        <w:rPr>
          <w:i/>
          <w:iCs/>
          <w:lang w:val="en-US"/>
        </w:rPr>
        <w:t>Philosophical investigations: The German text, with a revised English translation</w:t>
      </w:r>
      <w:r w:rsidRPr="00BA04FC">
        <w:rPr>
          <w:lang w:val="en-US"/>
        </w:rPr>
        <w:t>. (G. E. M. Anscombe, Trans.) (3rd ed). Malden, MA: Blackwell.</w:t>
      </w:r>
    </w:p>
    <w:p w14:paraId="08078717" w14:textId="77777777" w:rsidR="00BA04FC" w:rsidRPr="00BA04FC" w:rsidRDefault="00BA04FC" w:rsidP="00AB6F11">
      <w:pPr>
        <w:pStyle w:val="Bibliography"/>
        <w:spacing w:after="60" w:line="240" w:lineRule="auto"/>
        <w:jc w:val="left"/>
        <w:rPr>
          <w:lang w:val="en-US"/>
        </w:rPr>
      </w:pPr>
      <w:r w:rsidRPr="00BA04FC">
        <w:rPr>
          <w:lang w:val="en-US"/>
        </w:rPr>
        <w:t xml:space="preserve">Zlatev, J. (2008). The co-evolution of intersubjectivity and bodily mimesis. In J. Zlatev, T. P. Racine, C. Sinha, &amp; E. Itkonen (Eds.), </w:t>
      </w:r>
      <w:r w:rsidRPr="00BA04FC">
        <w:rPr>
          <w:i/>
          <w:iCs/>
          <w:lang w:val="en-US"/>
        </w:rPr>
        <w:t>The shared mind: Perspectives on intersubjectivity</w:t>
      </w:r>
      <w:r w:rsidRPr="00BA04FC">
        <w:rPr>
          <w:lang w:val="en-US"/>
        </w:rPr>
        <w:t xml:space="preserve"> (pp. 215–244). Amsterdam, The Netherlands: John Benjamins.</w:t>
      </w:r>
    </w:p>
    <w:p w14:paraId="11E2D524" w14:textId="6CA2FE1B" w:rsidR="000C08F2" w:rsidRPr="00115ED4" w:rsidRDefault="003843BC" w:rsidP="00B94D1F">
      <w:pPr>
        <w:spacing w:line="240" w:lineRule="auto"/>
        <w:jc w:val="left"/>
      </w:pPr>
      <w:r w:rsidRPr="00115ED4">
        <w:fldChar w:fldCharType="end"/>
      </w:r>
    </w:p>
    <w:sectPr w:rsidR="000C08F2" w:rsidRPr="00115ED4" w:rsidSect="00C928A2">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2089" w14:textId="77777777" w:rsidR="00FD5656" w:rsidRDefault="00FD5656" w:rsidP="000C08F2">
      <w:pPr>
        <w:spacing w:before="0" w:after="0" w:line="240" w:lineRule="auto"/>
      </w:pPr>
      <w:r>
        <w:separator/>
      </w:r>
    </w:p>
  </w:endnote>
  <w:endnote w:type="continuationSeparator" w:id="0">
    <w:p w14:paraId="61EAB371" w14:textId="77777777" w:rsidR="00FD5656" w:rsidRDefault="00FD5656" w:rsidP="000C08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8F0F" w14:textId="77777777" w:rsidR="00FD5656" w:rsidRDefault="00FD5656" w:rsidP="000C08F2">
      <w:pPr>
        <w:spacing w:before="0" w:after="0" w:line="240" w:lineRule="auto"/>
      </w:pPr>
      <w:r>
        <w:separator/>
      </w:r>
    </w:p>
  </w:footnote>
  <w:footnote w:type="continuationSeparator" w:id="0">
    <w:p w14:paraId="4AE389FC" w14:textId="77777777" w:rsidR="00FD5656" w:rsidRDefault="00FD5656" w:rsidP="000C08F2">
      <w:pPr>
        <w:spacing w:before="0" w:after="0" w:line="240" w:lineRule="auto"/>
      </w:pPr>
      <w:r>
        <w:continuationSeparator/>
      </w:r>
    </w:p>
  </w:footnote>
  <w:footnote w:id="1">
    <w:p w14:paraId="14E7D818" w14:textId="5E4DA755" w:rsidR="00FD5656" w:rsidRPr="00B5324B" w:rsidRDefault="00FD5656" w:rsidP="00B5324B">
      <w:pPr>
        <w:pStyle w:val="FootnoteText"/>
        <w:rPr>
          <w:lang w:val="mi-NZ"/>
        </w:rPr>
      </w:pPr>
      <w:r>
        <w:rPr>
          <w:rStyle w:val="FootnoteReference"/>
        </w:rPr>
        <w:footnoteRef/>
      </w:r>
      <w:r>
        <w:t xml:space="preserve"> </w:t>
      </w:r>
      <w:r w:rsidRPr="00CA5CE1">
        <w:rPr>
          <w:rFonts w:eastAsia="Times New Roman" w:cs="Times New Roman"/>
          <w:shd w:val="clear" w:color="auto" w:fill="FFFFFF"/>
        </w:rPr>
        <w:t xml:space="preserve">“Auf keinen Fall jedoch involviert schon die Mitgliedschaft in der Gruppe eine Wesensrelation zwischen einem Mitglied und dem andern.” </w:t>
      </w:r>
      <w:r w:rsidRPr="005F5C8B">
        <w:rPr>
          <w:rFonts w:eastAsia="Times New Roman" w:cs="Times New Roman"/>
          <w:shd w:val="clear" w:color="auto" w:fill="FFFFFF"/>
        </w:rPr>
        <w:fldChar w:fldCharType="begin"/>
      </w:r>
      <w:r>
        <w:rPr>
          <w:rFonts w:eastAsia="Times New Roman" w:cs="Times New Roman"/>
          <w:shd w:val="clear" w:color="auto" w:fill="FFFFFF"/>
        </w:rPr>
        <w:instrText xml:space="preserve"> ADDIN ZOTERO_ITEM CSL_CITATION {"citationID":"s66udbc4r","properties":{"formattedCitation":"(Buber, 1962b, p. 269)","plainCitation":"(Buber, 1962b, p. 269)"},"citationItems":[{"id":3157,"uris":["http://zotero.org/users/406041/items/C3TW8KSM"],"uri":["http://zotero.org/users/406041/items/C3TW8KSM"],"itemData":{"id":3157,"type":"book","title":"Werke","publisher":"Kösel-Verlag","publisher-place":"Munich, Germany","volume":"1","number-of-volumes":"3","source":"Open WorldCat","event-place":"Munich, Germany","ISBN":"3-15-009342-2","language":"German","author":[{"family":"Buber","given":"Martin"}],"translator":[{"family":"Casper","given":"Bernhard"}],"issued":{"date-parts":[["1962"]]}},"locator":"269"}],"schema":"https://github.com/citation-style-language/schema/raw/master/csl-citation.json"} </w:instrText>
      </w:r>
      <w:r w:rsidRPr="005F5C8B">
        <w:rPr>
          <w:rFonts w:eastAsia="Times New Roman" w:cs="Times New Roman"/>
          <w:shd w:val="clear" w:color="auto" w:fill="FFFFFF"/>
        </w:rPr>
        <w:fldChar w:fldCharType="separate"/>
      </w:r>
      <w:r w:rsidRPr="005F5C8B">
        <w:rPr>
          <w:rFonts w:eastAsia="Times New Roman" w:cs="Times New Roman"/>
          <w:shd w:val="clear" w:color="auto" w:fill="FFFFFF"/>
        </w:rPr>
        <w:t>(Buber, 1962b, p.</w:t>
      </w:r>
      <w:r>
        <w:rPr>
          <w:rFonts w:eastAsia="Times New Roman" w:cs="Times New Roman"/>
          <w:shd w:val="clear" w:color="auto" w:fill="FFFFFF"/>
        </w:rPr>
        <w:t> </w:t>
      </w:r>
      <w:r w:rsidRPr="005F5C8B">
        <w:rPr>
          <w:rFonts w:eastAsia="Times New Roman" w:cs="Times New Roman"/>
          <w:shd w:val="clear" w:color="auto" w:fill="FFFFFF"/>
        </w:rPr>
        <w:t>269)</w:t>
      </w:r>
      <w:r w:rsidRPr="005F5C8B">
        <w:rPr>
          <w:rFonts w:eastAsia="Times New Roman" w:cs="Times New Roman"/>
          <w:shd w:val="clear" w:color="auto" w:fill="FFFFFF"/>
        </w:rPr>
        <w:fldChar w:fldCharType="end"/>
      </w:r>
    </w:p>
  </w:footnote>
  <w:footnote w:id="2">
    <w:p w14:paraId="6117607D" w14:textId="5CFBE9FE" w:rsidR="00FD5656" w:rsidRPr="00B5324B" w:rsidRDefault="00FD5656">
      <w:pPr>
        <w:pStyle w:val="FootnoteText"/>
        <w:rPr>
          <w:lang w:val="mi-NZ"/>
        </w:rPr>
      </w:pPr>
      <w:r>
        <w:rPr>
          <w:rStyle w:val="FootnoteReference"/>
        </w:rPr>
        <w:footnoteRef/>
      </w:r>
      <w:r>
        <w:t xml:space="preserve"> </w:t>
      </w:r>
      <w:r w:rsidRPr="00C24673">
        <w:t>“</w:t>
      </w:r>
      <w:r w:rsidRPr="00CA5CE1">
        <w:t>Die eigentliche Problematik im Bereich des Zwischenmenschlichen ist die Zweifalt von Sein und Scheinen</w:t>
      </w:r>
      <w:r w:rsidRPr="00C24673">
        <w:t xml:space="preserve">.” </w:t>
      </w:r>
      <w:r w:rsidRPr="00C24673">
        <w:fldChar w:fldCharType="begin"/>
      </w:r>
      <w:r>
        <w:instrText xml:space="preserve"> ADDIN ZOTERO_ITEM CSL_CITATION {"citationID":"4ntjto1jd","properties":{"formattedCitation":"(Buber, 1962b, p. 273)","plainCitation":"(Buber, 1962b, p. 273)"},"citationItems":[{"id":3157,"uris":["http://zotero.org/users/406041/items/C3TW8KSM"],"uri":["http://zotero.org/users/406041/items/C3TW8KSM"],"itemData":{"id":3157,"type":"book","title":"Werke","publisher":"Kösel-Verlag","publisher-place":"Munich, Germany","volume":"1","number-of-volumes":"3","source":"Open WorldCat","event-place":"Munich, Germany","ISBN":"3-15-009342-2","language":"German","author":[{"family":"Buber","given":"Martin"}],"translator":[{"family":"Casper","given":"Bernhard"}],"issued":{"date-parts":[["1962"]]}},"locator":"273"}],"schema":"https://github.com/citation-style-language/schema/raw/master/csl-citation.json"} </w:instrText>
      </w:r>
      <w:r w:rsidRPr="00C24673">
        <w:fldChar w:fldCharType="separate"/>
      </w:r>
      <w:r w:rsidRPr="00C24673">
        <w:t>(Buber, 1962b, p. 273)</w:t>
      </w:r>
      <w:r w:rsidRPr="00C24673">
        <w:fldChar w:fldCharType="end"/>
      </w:r>
      <w:r w:rsidRPr="00C24673">
        <w:t>.</w:t>
      </w:r>
    </w:p>
  </w:footnote>
  <w:footnote w:id="3">
    <w:p w14:paraId="240EFCBF" w14:textId="75E39D02" w:rsidR="00FD5656" w:rsidRPr="00B5324B" w:rsidRDefault="00FD5656">
      <w:pPr>
        <w:pStyle w:val="FootnoteText"/>
        <w:rPr>
          <w:lang w:val="mi-NZ"/>
        </w:rPr>
      </w:pPr>
      <w:r>
        <w:rPr>
          <w:rStyle w:val="FootnoteReference"/>
        </w:rPr>
        <w:footnoteRef/>
      </w:r>
      <w:r>
        <w:t xml:space="preserve"> </w:t>
      </w:r>
      <w:r w:rsidRPr="00C24673">
        <w:rPr>
          <w:rFonts w:eastAsia="Times New Roman" w:cs="Times New Roman"/>
          <w:shd w:val="clear" w:color="auto" w:fill="FFFFFF"/>
        </w:rPr>
        <w:t>“</w:t>
      </w:r>
      <w:r w:rsidRPr="00CA5CE1">
        <w:rPr>
          <w:rFonts w:eastAsia="Times New Roman" w:cs="Times New Roman"/>
          <w:shd w:val="clear" w:color="auto" w:fill="FFFFFF"/>
        </w:rPr>
        <w:t>Philosophische Erkenntnis des Menschen ist ihrem Wesen nach eine Selbstbesinnung des Menschen, und der Mensch kann sich auf sich selbst eben nur so besinnen, daß sich zunächst die erkennende Person, der Philosoph also, der Anthropologie treibt, auf</w:t>
      </w:r>
      <w:r>
        <w:rPr>
          <w:rFonts w:eastAsia="Times New Roman" w:cs="Times New Roman"/>
          <w:shd w:val="clear" w:color="auto" w:fill="FFFFFF"/>
        </w:rPr>
        <w:t xml:space="preserve"> sich selber als Person besinnt</w:t>
      </w:r>
      <w:r w:rsidRPr="00CA5CE1">
        <w:rPr>
          <w:rFonts w:eastAsia="Times New Roman" w:cs="Times New Roman"/>
          <w:shd w:val="clear" w:color="auto" w:fill="FFFFFF"/>
        </w:rPr>
        <w:t>”</w:t>
      </w:r>
      <w:r>
        <w:rPr>
          <w:rFonts w:eastAsia="Times New Roman" w:cs="Times New Roman"/>
          <w:shd w:val="clear" w:color="auto" w:fill="FFFFFF"/>
        </w:rPr>
        <w:t xml:space="preserve"> </w:t>
      </w:r>
      <w:r>
        <w:rPr>
          <w:rFonts w:eastAsia="Times New Roman" w:cs="Times New Roman"/>
          <w:shd w:val="clear" w:color="auto" w:fill="FFFFFF"/>
        </w:rPr>
        <w:fldChar w:fldCharType="begin"/>
      </w:r>
      <w:r>
        <w:rPr>
          <w:rFonts w:eastAsia="Times New Roman" w:cs="Times New Roman"/>
          <w:shd w:val="clear" w:color="auto" w:fill="FFFFFF"/>
        </w:rPr>
        <w:instrText xml:space="preserve"> ADDIN ZOTERO_ITEM CSL_CITATION {"citationID":"1sg1hnrp6c","properties":{"formattedCitation":"(Buber, 1962a, p. 315)","plainCitation":"(Buber, 1962a, p. 315)"},"citationItems":[{"id":3158,"uris":["http://zotero.org/users/406041/items/BR37T4JH"],"uri":["http://zotero.org/users/406041/items/BR37T4JH"],"itemData":{"id":3158,"type":"chapter","title":"Ich und du","container-title":"Werke","publisher":"Kösel-Verlag","publisher-place":"Munich, Germany","page":"77-170","volume":"1","number-of-volumes":"3","source":"Open WorldCat","event-place":"Munich, Germany","ISBN":"3-15-009342-2","language":"German","author":[{"family":"Buber","given":"Martin"}],"translator":[{"family":"Casper","given":"Bernhard"}],"issued":{"date-parts":[["1962"]]}},"locator":"315"}],"schema":"https://github.com/citation-style-language/schema/raw/master/csl-citation.json"} </w:instrText>
      </w:r>
      <w:r>
        <w:rPr>
          <w:rFonts w:eastAsia="Times New Roman" w:cs="Times New Roman"/>
          <w:shd w:val="clear" w:color="auto" w:fill="FFFFFF"/>
        </w:rPr>
        <w:fldChar w:fldCharType="separate"/>
      </w:r>
      <w:r>
        <w:rPr>
          <w:rFonts w:eastAsia="Times New Roman" w:cs="Times New Roman"/>
          <w:noProof/>
          <w:shd w:val="clear" w:color="auto" w:fill="FFFFFF"/>
        </w:rPr>
        <w:t>(Buber, 1962a, p. 315)</w:t>
      </w:r>
      <w:r>
        <w:rPr>
          <w:rFonts w:eastAsia="Times New Roman" w:cs="Times New Roman"/>
          <w:shd w:val="clear" w:color="auto" w:fill="FFFFFF"/>
        </w:rPr>
        <w:fldChar w:fldCharType="end"/>
      </w:r>
      <w:r>
        <w:rPr>
          <w:rFonts w:eastAsia="Times New Roman" w:cs="Times New Roman"/>
          <w:shd w:val="clear" w:color="auto" w:fill="FFFFFF"/>
        </w:rPr>
        <w:t>(p. 315).</w:t>
      </w:r>
    </w:p>
  </w:footnote>
  <w:footnote w:id="4">
    <w:p w14:paraId="41FA9C37" w14:textId="2705AB5E" w:rsidR="00FD5656" w:rsidRPr="00B5324B" w:rsidRDefault="00FD5656">
      <w:pPr>
        <w:pStyle w:val="FootnoteText"/>
        <w:rPr>
          <w:lang w:val="mi-NZ"/>
        </w:rPr>
      </w:pPr>
      <w:r>
        <w:rPr>
          <w:rStyle w:val="FootnoteReference"/>
        </w:rPr>
        <w:footnoteRef/>
      </w:r>
      <w:r>
        <w:t xml:space="preserve"> </w:t>
      </w:r>
      <w:r w:rsidRPr="00C24673">
        <w:rPr>
          <w:rFonts w:eastAsia="Times New Roman" w:cs="Times New Roman"/>
          <w:shd w:val="clear" w:color="auto" w:fill="FFFFFF"/>
        </w:rPr>
        <w:t>“</w:t>
      </w:r>
      <w:r w:rsidRPr="00CA5CE1">
        <w:rPr>
          <w:rFonts w:eastAsia="Times New Roman" w:cs="Times New Roman"/>
          <w:shd w:val="clear" w:color="auto" w:fill="FFFFFF"/>
        </w:rPr>
        <w:t xml:space="preserve">Das weitaus meiste von allem, was sich heute unter Menschen Gespräch wäre richtiger, in einem genauen Sinn, als Gerede zu bezeichnen.” </w:t>
      </w:r>
      <w:r w:rsidRPr="00C24673">
        <w:rPr>
          <w:rFonts w:eastAsia="Times New Roman" w:cs="Times New Roman"/>
          <w:shd w:val="clear" w:color="auto" w:fill="FFFFFF"/>
        </w:rPr>
        <w:fldChar w:fldCharType="begin"/>
      </w:r>
      <w:r>
        <w:rPr>
          <w:rFonts w:eastAsia="Times New Roman" w:cs="Times New Roman"/>
          <w:shd w:val="clear" w:color="auto" w:fill="FFFFFF"/>
        </w:rPr>
        <w:instrText xml:space="preserve"> ADDIN ZOTERO_ITEM CSL_CITATION {"citationID":"1ipf96fm67","properties":{"formattedCitation":"(Buber, 1962b, p. 277)","plainCitation":"(Buber, 1962b, p. 277)"},"citationItems":[{"id":3157,"uris":["http://zotero.org/users/406041/items/C3TW8KSM"],"uri":["http://zotero.org/users/406041/items/C3TW8KSM"],"itemData":{"id":3157,"type":"book","title":"Werke","publisher":"Kösel-Verlag","publisher-place":"Munich, Germany","volume":"1","number-of-volumes":"3","source":"Open WorldCat","event-place":"Munich, Germany","ISBN":"3-15-009342-2","language":"German","author":[{"family":"Buber","given":"Martin"}],"translator":[{"family":"Casper","given":"Bernhard"}],"issued":{"date-parts":[["1962"]]}},"locator":"277"}],"schema":"https://github.com/citation-style-language/schema/raw/master/csl-citation.json"} </w:instrText>
      </w:r>
      <w:r w:rsidRPr="00C24673">
        <w:rPr>
          <w:rFonts w:eastAsia="Times New Roman" w:cs="Times New Roman"/>
          <w:shd w:val="clear" w:color="auto" w:fill="FFFFFF"/>
        </w:rPr>
        <w:fldChar w:fldCharType="separate"/>
      </w:r>
      <w:r w:rsidRPr="00C24673">
        <w:rPr>
          <w:rFonts w:eastAsia="Times New Roman" w:cs="Times New Roman"/>
          <w:shd w:val="clear" w:color="auto" w:fill="FFFFFF"/>
        </w:rPr>
        <w:t>(Buber, 1962b, p. 277)</w:t>
      </w:r>
      <w:r w:rsidRPr="00C24673">
        <w:rPr>
          <w:rFonts w:eastAsia="Times New Roman" w:cs="Times New Roman"/>
          <w:shd w:val="clear" w:color="auto" w:fill="FFFFFF"/>
        </w:rPr>
        <w:fldChar w:fldCharType="end"/>
      </w:r>
    </w:p>
  </w:footnote>
  <w:footnote w:id="5">
    <w:p w14:paraId="1606C52D" w14:textId="13ABF48A" w:rsidR="00FD5656" w:rsidRPr="00B5324B" w:rsidRDefault="00FD5656">
      <w:pPr>
        <w:pStyle w:val="FootnoteText"/>
        <w:rPr>
          <w:lang w:val="mi-NZ"/>
        </w:rPr>
      </w:pPr>
      <w:r>
        <w:rPr>
          <w:rStyle w:val="FootnoteReference"/>
        </w:rPr>
        <w:footnoteRef/>
      </w:r>
      <w:r>
        <w:t xml:space="preserve"> </w:t>
      </w:r>
      <w:r w:rsidRPr="00CA5CE1">
        <w:rPr>
          <w:rFonts w:eastAsia="Times New Roman" w:cs="Times New Roman"/>
          <w:shd w:val="clear" w:color="auto" w:fill="FFFFFF"/>
        </w:rPr>
        <w:t>“Der Mensch ist nicht in seiner Isolierung, sondern in der Vollständigkeit der Beziehung zwischen dem einen und dem andern anthropologisch existent: erst die Wechselwirkung ermöglicht, das Menschentum zulänglich zu erfassen.”</w:t>
      </w:r>
      <w:r w:rsidRPr="00C24673">
        <w:rPr>
          <w:rFonts w:eastAsia="Times New Roman" w:cs="Times New Roman"/>
          <w:shd w:val="clear" w:color="auto" w:fill="FFFFFF"/>
        </w:rPr>
        <w:t xml:space="preserve"> </w:t>
      </w:r>
      <w:r w:rsidRPr="00C24673">
        <w:rPr>
          <w:rFonts w:eastAsia="Times New Roman" w:cs="Times New Roman"/>
          <w:shd w:val="clear" w:color="auto" w:fill="FFFFFF"/>
        </w:rPr>
        <w:fldChar w:fldCharType="begin"/>
      </w:r>
      <w:r>
        <w:rPr>
          <w:rFonts w:eastAsia="Times New Roman" w:cs="Times New Roman"/>
          <w:shd w:val="clear" w:color="auto" w:fill="FFFFFF"/>
        </w:rPr>
        <w:instrText xml:space="preserve"> ADDIN ZOTERO_ITEM CSL_CITATION {"citationID":"2bndfgjeto","properties":{"formattedCitation":"(Buber, 1962b, p. 283)","plainCitation":"(Buber, 1962b, p. 283)"},"citationItems":[{"id":3157,"uris":["http://zotero.org/users/406041/items/C3TW8KSM"],"uri":["http://zotero.org/users/406041/items/C3TW8KSM"],"itemData":{"id":3157,"type":"book","title":"Werke","publisher":"Kösel-Verlag","publisher-place":"Munich, Germany","volume":"1","number-of-volumes":"3","source":"Open WorldCat","event-place":"Munich, Germany","ISBN":"3-15-009342-2","language":"German","author":[{"family":"Buber","given":"Martin"}],"translator":[{"family":"Casper","given":"Bernhard"}],"issued":{"date-parts":[["1962"]]}},"locator":"283"}],"schema":"https://github.com/citation-style-language/schema/raw/master/csl-citation.json"} </w:instrText>
      </w:r>
      <w:r w:rsidRPr="00C24673">
        <w:rPr>
          <w:rFonts w:eastAsia="Times New Roman" w:cs="Times New Roman"/>
          <w:shd w:val="clear" w:color="auto" w:fill="FFFFFF"/>
        </w:rPr>
        <w:fldChar w:fldCharType="separate"/>
      </w:r>
      <w:r w:rsidRPr="00C24673">
        <w:rPr>
          <w:rFonts w:eastAsia="Times New Roman" w:cs="Times New Roman"/>
          <w:shd w:val="clear" w:color="auto" w:fill="FFFFFF"/>
        </w:rPr>
        <w:t>(Buber, 1962b, p. 283)</w:t>
      </w:r>
      <w:r w:rsidRPr="00C24673">
        <w:rPr>
          <w:rFonts w:eastAsia="Times New Roman" w:cs="Times New Roman"/>
          <w:shd w:val="clear" w:color="auto" w:fill="FFFFFF"/>
        </w:rPr>
        <w:fldChar w:fldCharType="end"/>
      </w:r>
    </w:p>
  </w:footnote>
  <w:footnote w:id="6">
    <w:p w14:paraId="1BDFCE35" w14:textId="3BF4824C" w:rsidR="00FD5656" w:rsidRPr="004E05EE" w:rsidRDefault="00FD5656">
      <w:pPr>
        <w:pStyle w:val="FootnoteText"/>
        <w:rPr>
          <w:lang w:val="mi-NZ"/>
        </w:rPr>
      </w:pPr>
      <w:r>
        <w:rPr>
          <w:rStyle w:val="FootnoteReference"/>
        </w:rPr>
        <w:footnoteRef/>
      </w:r>
      <w:r>
        <w:t xml:space="preserve"> </w:t>
      </w:r>
      <w:r w:rsidRPr="00CA5CE1">
        <w:rPr>
          <w:rFonts w:eastAsia="Times New Roman" w:cs="Times New Roman"/>
          <w:shd w:val="clear" w:color="auto" w:fill="FFFFFF"/>
        </w:rPr>
        <w:t xml:space="preserve">Es ist also damit gesagt, daß wir </w:t>
      </w:r>
      <w:r w:rsidRPr="00CA5CE1">
        <w:rPr>
          <w:b/>
          <w:iCs/>
        </w:rPr>
        <w:t>zugleich</w:t>
      </w:r>
      <w:r w:rsidRPr="00CA5CE1">
        <w:rPr>
          <w:rFonts w:eastAsia="Times New Roman" w:cs="Times New Roman"/>
          <w:shd w:val="clear" w:color="auto" w:fill="FFFFFF"/>
        </w:rPr>
        <w:t xml:space="preserve"> und </w:t>
      </w:r>
      <w:r w:rsidRPr="00CA5CE1">
        <w:rPr>
          <w:b/>
          <w:iCs/>
        </w:rPr>
        <w:t>in einem</w:t>
      </w:r>
      <w:r w:rsidRPr="00CA5CE1">
        <w:rPr>
          <w:rFonts w:eastAsia="Times New Roman" w:cs="Times New Roman"/>
          <w:shd w:val="clear" w:color="auto" w:fill="FFFFFF"/>
        </w:rPr>
        <w:t xml:space="preserve"> mit der Endlichkeit des Menschen seine Teilnahme an der Unendlichkeit erkennen müssen, nicht als zwei Eigenschaften nebeneinander, sondern als die Doppelheit der Prozesse, in der als solcher erst das Dase</w:t>
      </w:r>
      <w:r>
        <w:rPr>
          <w:rFonts w:eastAsia="Times New Roman" w:cs="Times New Roman"/>
          <w:shd w:val="clear" w:color="auto" w:fill="FFFFFF"/>
        </w:rPr>
        <w:t>in des Menschen erkennbar wird.</w:t>
      </w:r>
      <w:r w:rsidRPr="00590A67">
        <w:rPr>
          <w:rFonts w:eastAsia="Times New Roman" w:cs="Times New Roman"/>
          <w:shd w:val="clear" w:color="auto" w:fill="FFFFFF"/>
        </w:rPr>
        <w:t xml:space="preserve"> </w:t>
      </w:r>
      <w:r w:rsidRPr="00590A67">
        <w:rPr>
          <w:rFonts w:eastAsia="Times New Roman" w:cs="Times New Roman"/>
          <w:shd w:val="clear" w:color="auto" w:fill="FFFFFF"/>
        </w:rPr>
        <w:fldChar w:fldCharType="begin"/>
      </w:r>
      <w:r>
        <w:rPr>
          <w:rFonts w:eastAsia="Times New Roman" w:cs="Times New Roman"/>
          <w:shd w:val="clear" w:color="auto" w:fill="FFFFFF"/>
        </w:rPr>
        <w:instrText xml:space="preserve"> ADDIN ZOTERO_ITEM CSL_CITATION {"citationID":"YxUngjRK","properties":{"formattedCitation":"(Buber, 1962b, p. 311)","plainCitation":"(Buber, 1962b, p. 311)"},"citationItems":[{"id":3157,"uris":["http://zotero.org/users/406041/items/C3TW8KSM"],"uri":["http://zotero.org/users/406041/items/C3TW8KSM"],"itemData":{"id":3157,"type":"book","title":"Werke","publisher":"Kösel-Verlag","publisher-place":"Munich, Germany","volume":"1","number-of-volumes":"3","source":"Open WorldCat","event-place":"Munich, Germany","ISBN":"3-15-009342-2","language":"German","author":[{"family":"Buber","given":"Martin"}],"translator":[{"family":"Casper","given":"Bernhard"}],"issued":{"date-parts":[["1962"]]}},"locator":"311"}],"schema":"https://github.com/citation-style-language/schema/raw/master/csl-citation.json"} </w:instrText>
      </w:r>
      <w:r w:rsidRPr="00590A67">
        <w:rPr>
          <w:rFonts w:eastAsia="Times New Roman" w:cs="Times New Roman"/>
          <w:shd w:val="clear" w:color="auto" w:fill="FFFFFF"/>
        </w:rPr>
        <w:fldChar w:fldCharType="separate"/>
      </w:r>
      <w:r w:rsidRPr="00590A67">
        <w:rPr>
          <w:rFonts w:eastAsia="Times New Roman" w:cs="Times New Roman"/>
          <w:shd w:val="clear" w:color="auto" w:fill="FFFFFF"/>
        </w:rPr>
        <w:t>(Buber, 1962b, p. 311)</w:t>
      </w:r>
      <w:r w:rsidRPr="00590A67">
        <w:rPr>
          <w:rFonts w:eastAsia="Times New Roman" w:cs="Times New Roman"/>
          <w:shd w:val="clear" w:color="auto" w:fill="FFFFFF"/>
        </w:rPr>
        <w:fldChar w:fldCharType="end"/>
      </w:r>
      <w:r w:rsidRPr="00590A67">
        <w:rPr>
          <w:rFonts w:eastAsia="Times New Roman" w:cs="Times New Roman"/>
          <w:shd w:val="clear" w:color="auto" w:fill="FFFFFF"/>
        </w:rPr>
        <w:t>.</w:t>
      </w:r>
    </w:p>
  </w:footnote>
  <w:footnote w:id="7">
    <w:p w14:paraId="10640975" w14:textId="2F232CBE" w:rsidR="00FD5656" w:rsidRPr="004E05EE" w:rsidRDefault="00FD5656">
      <w:pPr>
        <w:pStyle w:val="FootnoteText"/>
        <w:rPr>
          <w:lang w:val="mi-NZ"/>
        </w:rPr>
      </w:pPr>
      <w:r>
        <w:rPr>
          <w:rStyle w:val="FootnoteReference"/>
        </w:rPr>
        <w:footnoteRef/>
      </w:r>
      <w:r>
        <w:t xml:space="preserve"> </w:t>
      </w:r>
      <w:r w:rsidRPr="00CA5CE1">
        <w:rPr>
          <w:rFonts w:eastAsia="Times New Roman" w:cs="Times New Roman"/>
        </w:rPr>
        <w:t>Il est banal de dire que nous n'existons jamais au singulier. Nous sommes entourés d'êtres et de choses avec lesquels nous entretenons des relations. Par la vue, par le toucher, par la sympathie, par le travail en commun, nous sommes avec les autres</w:t>
      </w:r>
      <w:r w:rsidRPr="00CA5CE1">
        <w:rPr>
          <w:rFonts w:eastAsia="Times New Roman" w:cs="Times New Roman"/>
          <w:shd w:val="clear" w:color="auto" w:fill="FFFFFF"/>
        </w:rPr>
        <w:t xml:space="preserve">. Toutes ces relations sont transitives: je touche un objet, je vois l'Autre. Mais je ne </w:t>
      </w:r>
      <w:r w:rsidRPr="00CA5CE1">
        <w:rPr>
          <w:rStyle w:val="Emphasis"/>
          <w:rFonts w:eastAsia="Times New Roman" w:cs="Times New Roman"/>
          <w:shd w:val="clear" w:color="auto" w:fill="FFFFFF"/>
        </w:rPr>
        <w:t>suis</w:t>
      </w:r>
      <w:r w:rsidRPr="00CA5CE1">
        <w:rPr>
          <w:rFonts w:eastAsia="Times New Roman" w:cs="Times New Roman"/>
          <w:shd w:val="clear" w:color="auto" w:fill="FFFFFF"/>
        </w:rPr>
        <w:t xml:space="preserve"> pas l'Autre. Je suis tout seu</w:t>
      </w:r>
      <w:r>
        <w:rPr>
          <w:rFonts w:eastAsia="Times New Roman" w:cs="Times New Roman"/>
          <w:shd w:val="clear" w:color="auto" w:fill="FFFFFF"/>
        </w:rPr>
        <w:t>l</w:t>
      </w:r>
      <w:r w:rsidRPr="00CA5CE1">
        <w:rPr>
          <w:rFonts w:eastAsia="Times New Roman" w:cs="Times New Roman"/>
          <w:shd w:val="clear" w:color="auto" w:fill="FFFFFF"/>
        </w:rPr>
        <w:t xml:space="preserve"> </w:t>
      </w:r>
      <w:r w:rsidRPr="00590A67">
        <w:rPr>
          <w:rFonts w:eastAsia="Times New Roman" w:cs="Times New Roman"/>
          <w:shd w:val="clear" w:color="auto" w:fill="FFFFFF"/>
        </w:rPr>
        <w:fldChar w:fldCharType="begin"/>
      </w:r>
      <w:r>
        <w:rPr>
          <w:rFonts w:eastAsia="Times New Roman" w:cs="Times New Roman"/>
          <w:shd w:val="clear" w:color="auto" w:fill="FFFFFF"/>
        </w:rPr>
        <w:instrText xml:space="preserve"> ADDIN ZOTERO_ITEM CSL_CITATION {"citationID":"2jmmqebf63","properties":{"formattedCitation":"{\\rtf (L\\uc0\\u233{}vinas, 2004, p. 21)}","plainCitation":"(Lévinas, 2004, p. 21)"},"citationItems":[{"id":3425,"uris":["http://zotero.org/users/406041/items/RUA5RDXS"],"uri":["http://zotero.org/users/406041/items/RUA5RDXS"],"itemData":{"id":3425,"type":"book","title":"Le Temps et l'autre","publisher":"Presses Universitaires de France","publisher-place":"Paris, France","source":"Open WorldCat","event-place":"Paris, France","abstract":"\"Ce texte reproduit quatre conférences faites en 1946 et 1947, sous ce titre, au Collège de philosophie fondé par Jean Wahl, lieu d'ouverture dans lequel se retrouvait, au lendemain de la Libération, \" la multiplicité même des tendances dans la philosophie vivante \". Repris dans la collection Quadrige, il est régulièrement réédité, preuve que \" cette façon d'interroger le temps nous semble en être, aujourd'hui encore, le problème vivant \" remarque l'auteur dans sa préface.","ISBN":"2-13-054547-5","language":"French","author":[{"family":"Lévinas","given":"Emmanuel"}],"issued":{"date-parts":[["2004"]]}},"locator":"21"}],"schema":"https://github.com/citation-style-language/schema/raw/master/csl-citation.json"} </w:instrText>
      </w:r>
      <w:r w:rsidRPr="00590A67">
        <w:rPr>
          <w:rFonts w:eastAsia="Times New Roman" w:cs="Times New Roman"/>
          <w:shd w:val="clear" w:color="auto" w:fill="FFFFFF"/>
        </w:rPr>
        <w:fldChar w:fldCharType="separate"/>
      </w:r>
      <w:r w:rsidRPr="00590A67">
        <w:rPr>
          <w:lang w:val="en-US"/>
        </w:rPr>
        <w:t>(Lévinas, 2004, p. 21)</w:t>
      </w:r>
      <w:r w:rsidRPr="00590A67">
        <w:rPr>
          <w:rFonts w:eastAsia="Times New Roman" w:cs="Times New Roman"/>
          <w:shd w:val="clear" w:color="auto" w:fill="FFFFFF"/>
        </w:rPr>
        <w:fldChar w:fldCharType="end"/>
      </w:r>
      <w:r>
        <w:rPr>
          <w:rFonts w:eastAsia="Times New Roman" w:cs="Times New Roman"/>
          <w:shd w:val="clear" w:color="auto" w:fill="FFFFFF"/>
        </w:rPr>
        <w:t>.</w:t>
      </w:r>
    </w:p>
  </w:footnote>
  <w:footnote w:id="8">
    <w:p w14:paraId="6DF5597B" w14:textId="6DDE78F7" w:rsidR="00FD5656" w:rsidRDefault="00FD5656">
      <w:pPr>
        <w:pStyle w:val="FootnoteText"/>
        <w:rPr>
          <w:rFonts w:eastAsia="Times New Roman" w:cs="Times New Roman"/>
          <w:i/>
        </w:rPr>
      </w:pPr>
      <w:r>
        <w:rPr>
          <w:rStyle w:val="FootnoteReference"/>
        </w:rPr>
        <w:footnoteRef/>
      </w:r>
      <w:r>
        <w:t xml:space="preserve"> </w:t>
      </w:r>
      <w:r w:rsidRPr="00CA5CE1">
        <w:t>“</w:t>
      </w:r>
      <w:r w:rsidRPr="00CA5CE1">
        <w:rPr>
          <w:rFonts w:eastAsia="Times New Roman" w:cs="Times New Roman"/>
        </w:rPr>
        <w:t>En quoi consiste l'acuité de la solitude? Il est banal de dire que nous n'existons jamais au singulier. Nous sommes entourés d'êtres et de choses avec lesquels nous entretenons des relations”</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ADDIN ZOTERO_ITEM CSL_CITATION {"citationID":"19ub2cshqp","properties":{"formattedCitation":"{\\rtf (L\\uc0\\u233{}vinas, 2004, p. 21)}","plainCitation":"(Lévinas, 2004, p. 21)"},"citationItems":[{"id":3425,"uris":["http://zotero.org/users/406041/items/RUA5RDXS"],"uri":["http://zotero.org/users/406041/items/RUA5RDXS"],"itemData":{"id":3425,"type":"book","title":"Le Temps et l'autre","publisher":"Presses Universitaires de France","publisher-place":"Paris, France","source":"Open WorldCat","event-place":"Paris, France","abstract":"\"Ce texte reproduit quatre conférences faites en 1946 et 1947, sous ce titre, au Collège de philosophie fondé par Jean Wahl, lieu d'ouverture dans lequel se retrouvait, au lendemain de la Libération, \" la multiplicité même des tendances dans la philosophie vivante \". Repris dans la collection Quadrige, il est régulièrement réédité, preuve que \" cette façon d'interroger le temps nous semble en être, aujourd'hui encore, le problème vivant \" remarque l'auteur dans sa préface.","ISBN":"2-13-054547-5","language":"French","author":[{"family":"Lévinas","given":"Emmanuel"}],"issued":{"date-parts":[["2004"]]}},"locator":"21"}],"schema":"https://github.com/citation-style-language/schema/raw/master/csl-citation.json"} </w:instrText>
      </w:r>
      <w:r>
        <w:rPr>
          <w:rFonts w:eastAsia="Times New Roman" w:cs="Times New Roman"/>
        </w:rPr>
        <w:fldChar w:fldCharType="separate"/>
      </w:r>
      <w:r w:rsidRPr="00B13A2E">
        <w:rPr>
          <w:lang w:val="en-US"/>
        </w:rPr>
        <w:t>(Lévinas, 2004, p. 21)</w:t>
      </w:r>
      <w:r>
        <w:rPr>
          <w:rFonts w:eastAsia="Times New Roman" w:cs="Times New Roman"/>
        </w:rPr>
        <w:fldChar w:fldCharType="end"/>
      </w:r>
      <w:r>
        <w:rPr>
          <w:rFonts w:eastAsia="Times New Roman" w:cs="Times New Roman"/>
          <w:i/>
        </w:rPr>
        <w:t xml:space="preserve">. </w:t>
      </w:r>
    </w:p>
    <w:p w14:paraId="01A443B6" w14:textId="7876B127" w:rsidR="00FD5656" w:rsidRPr="004E05EE" w:rsidRDefault="00FD5656">
      <w:pPr>
        <w:pStyle w:val="FootnoteText"/>
        <w:rPr>
          <w:lang w:val="mi-NZ"/>
        </w:rPr>
      </w:pPr>
      <w:r w:rsidRPr="00115ED4">
        <w:rPr>
          <w:rFonts w:eastAsia="Times New Roman" w:cs="Times New Roman"/>
          <w:i/>
        </w:rPr>
        <w:t>What gives solitude its edge? It’s just trite to say we never exist in isolation. We’re surrounded by people and things that we relate to</w:t>
      </w:r>
      <w:r>
        <w:rPr>
          <w:rFonts w:eastAsia="Times New Roman" w:cs="Times New Roman"/>
          <w:i/>
        </w:rPr>
        <w:t>.</w:t>
      </w:r>
    </w:p>
  </w:footnote>
  <w:footnote w:id="9">
    <w:p w14:paraId="02D3DA71" w14:textId="6CF6B629" w:rsidR="00FD5656" w:rsidRPr="00B10160" w:rsidRDefault="00FD5656" w:rsidP="00DE353F">
      <w:pPr>
        <w:pStyle w:val="FootnoteText"/>
        <w:rPr>
          <w:rFonts w:eastAsia="Times New Roman" w:cs="Times New Roman"/>
        </w:rPr>
      </w:pPr>
      <w:r>
        <w:rPr>
          <w:rStyle w:val="FootnoteReference"/>
        </w:rPr>
        <w:footnoteRef/>
      </w:r>
      <w:r>
        <w:t xml:space="preserve"> </w:t>
      </w:r>
      <w:r w:rsidRPr="00B10160">
        <w:rPr>
          <w:rFonts w:eastAsia="Times New Roman" w:cs="Times New Roman"/>
        </w:rPr>
        <w:t xml:space="preserve">… </w:t>
      </w:r>
      <w:r w:rsidRPr="00DE353F">
        <w:rPr>
          <w:rFonts w:eastAsia="Times New Roman" w:cs="Times New Roman"/>
        </w:rPr>
        <w:t>les</w:t>
      </w:r>
      <w:r w:rsidRPr="00B10160">
        <w:rPr>
          <w:rFonts w:eastAsia="Times New Roman" w:cs="Times New Roman"/>
        </w:rPr>
        <w:t xml:space="preserve"> Idées problématiques sont à la fois les éléments derniers de la nature et l'objet subliminal des petites perceptions. Si bien que « apprendre </w:t>
      </w:r>
      <w:r w:rsidRPr="00B10160">
        <w:rPr>
          <w:rFonts w:eastAsia="Times New Roman" w:cs="Arial"/>
          <w:color w:val="222222"/>
          <w:shd w:val="clear" w:color="auto" w:fill="FFFFFF"/>
        </w:rPr>
        <w:t xml:space="preserve">» </w:t>
      </w:r>
      <w:r w:rsidRPr="00B10160">
        <w:rPr>
          <w:rFonts w:eastAsia="Times New Roman" w:cs="Times New Roman"/>
        </w:rPr>
        <w:t xml:space="preserve">passe toujours par l'inconscient, se passe toujours dans l'inconscient, établissant entre la nature et l'esprit le lien d'une complicité profonde. </w:t>
      </w:r>
      <w:r w:rsidRPr="00B10160">
        <w:rPr>
          <w:rFonts w:eastAsia="Times New Roman" w:cs="Times New Roman"/>
        </w:rPr>
        <w:fldChar w:fldCharType="begin"/>
      </w:r>
      <w:r>
        <w:rPr>
          <w:rFonts w:eastAsia="Times New Roman" w:cs="Times New Roman"/>
        </w:rPr>
        <w:instrText xml:space="preserve"> ADDIN ZOTERO_ITEM CSL_CITATION {"citationID":"1mqo33ofbu","properties":{"formattedCitation":"(Deleuze, 2011, p. 214)","plainCitation":"(Deleuze, 2011, p. 214)"},"citationItems":[{"id":288,"uris":["http://zotero.org/users/406041/items/DBFT4T3X"],"uri":["http://zotero.org/users/406041/items/DBFT4T3X"],"itemData":{"id":288,"type":"book","title":"Différence et répétition","publisher":"Presses Universitaires de France","publisher-place":"Paris, France","source":"Open WorldCat","event-place":"Paris, France","ISBN":"978-2-13-058529-9","call-number":"0002","language":"French","author":[{"family":"Deleuze","given":"Gilles"}],"issued":{"date-parts":[["2011"]]}},"locator":"214"}],"schema":"https://github.com/citation-style-language/schema/raw/master/csl-citation.json"} </w:instrText>
      </w:r>
      <w:r w:rsidRPr="00B10160">
        <w:rPr>
          <w:rFonts w:eastAsia="Times New Roman" w:cs="Times New Roman"/>
        </w:rPr>
        <w:fldChar w:fldCharType="separate"/>
      </w:r>
      <w:r w:rsidRPr="00B10160">
        <w:rPr>
          <w:rFonts w:eastAsia="Times New Roman" w:cs="Times New Roman"/>
          <w:noProof/>
        </w:rPr>
        <w:t>(Deleuze, 2011, p. 214)</w:t>
      </w:r>
      <w:r w:rsidRPr="00B10160">
        <w:rPr>
          <w:rFonts w:eastAsia="Times New Roman" w:cs="Times New Roman"/>
        </w:rPr>
        <w:fldChar w:fldCharType="end"/>
      </w:r>
      <w:r w:rsidRPr="00193C35">
        <w:rPr>
          <w:rFonts w:eastAsia="Times New Roman" w:cs="Times New Roman"/>
          <w:i/>
        </w:rPr>
        <w:t xml:space="preserve"> </w:t>
      </w:r>
    </w:p>
    <w:p w14:paraId="56D46EE8" w14:textId="2C23DCC8" w:rsidR="00FD5656" w:rsidRPr="00DE353F" w:rsidRDefault="00FD5656">
      <w:pPr>
        <w:pStyle w:val="FootnoteText"/>
      </w:pPr>
      <w:r w:rsidRPr="00115ED4">
        <w:rPr>
          <w:i/>
        </w:rPr>
        <w:t>... </w:t>
      </w:r>
      <w:r w:rsidRPr="00DE353F">
        <w:rPr>
          <w:rFonts w:eastAsia="Times New Roman" w:cs="Times New Roman"/>
          <w:i/>
        </w:rPr>
        <w:t>problematic</w:t>
      </w:r>
      <w:r w:rsidRPr="00115ED4">
        <w:rPr>
          <w:i/>
        </w:rPr>
        <w:t xml:space="preserve"> ideas are ultimately just a part of nature and the end results of what we notice without being consciously aware of it. So "getting it" always happens at an unconscious level, it always happens in our unconscious, and that clearly shows the link, the connection between what we think and what is 'out there' in nature</w:t>
      </w:r>
      <w:r w:rsidRPr="00115ED4">
        <w:t xml:space="preserve">. </w:t>
      </w:r>
    </w:p>
  </w:footnote>
  <w:footnote w:id="10">
    <w:p w14:paraId="25D9C72C" w14:textId="77777777" w:rsidR="00FD5656" w:rsidRDefault="00FD5656" w:rsidP="00DE353F">
      <w:pPr>
        <w:pStyle w:val="FootnoteText"/>
        <w:rPr>
          <w:rFonts w:eastAsia="Times New Roman" w:cs="Times New Roman"/>
        </w:rPr>
      </w:pPr>
      <w:r>
        <w:rPr>
          <w:rStyle w:val="FootnoteReference"/>
        </w:rPr>
        <w:footnoteRef/>
      </w:r>
      <w:r>
        <w:t xml:space="preserve"> </w:t>
      </w:r>
      <w:r w:rsidRPr="00DE353F">
        <w:rPr>
          <w:rFonts w:eastAsia="Times New Roman" w:cs="Times New Roman"/>
        </w:rPr>
        <w:t>Unterschätzen</w:t>
      </w:r>
      <w:r w:rsidRPr="00CB35CA">
        <w:t xml:space="preserve"> wir nämlich nicht, inwiefern der Verbrecher gerade durch den Anblick der gerichtlichen und vollziehenden Prozeduren selbst ver</w:t>
      </w:r>
      <w:r>
        <w:t xml:space="preserve">hindert </w:t>
      </w:r>
      <w:r w:rsidRPr="00CB35CA">
        <w:rPr>
          <w:rFonts w:eastAsia="Times New Roman" w:cs="Times New Roman"/>
        </w:rPr>
        <w:t xml:space="preserve">wird, seine That, die Art seiner Handlung, </w:t>
      </w:r>
      <w:r w:rsidRPr="00CB35CA">
        <w:rPr>
          <w:rFonts w:eastAsia="Times New Roman" w:cs="Times New Roman"/>
          <w:i/>
        </w:rPr>
        <w:t xml:space="preserve">an sich </w:t>
      </w:r>
      <w:r>
        <w:rPr>
          <w:rFonts w:eastAsia="Times New Roman" w:cs="Times New Roman"/>
        </w:rPr>
        <w:t xml:space="preserve">als verwerflich zu empfinden … </w:t>
      </w:r>
      <w:r w:rsidRPr="00CB35CA">
        <w:rPr>
          <w:rFonts w:eastAsia="Times New Roman" w:cs="Times New Roman"/>
        </w:rPr>
        <w:t xml:space="preserve">Alles somit von seinen Richtern keineswegs </w:t>
      </w:r>
      <w:r w:rsidRPr="00CB35CA">
        <w:rPr>
          <w:rFonts w:eastAsia="Times New Roman" w:cs="Times New Roman"/>
          <w:i/>
        </w:rPr>
        <w:t>an sich</w:t>
      </w:r>
      <w:r w:rsidRPr="00CB35CA">
        <w:rPr>
          <w:rFonts w:eastAsia="Times New Roman" w:cs="Times New Roman"/>
        </w:rPr>
        <w:t xml:space="preserve"> verworfene und verurtheilte Handlungen, sondern nur in einer gewissen Hinsicht und Nutzanwendung.</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ADDIN ZOTERO_ITEM CSL_CITATION {"citationID":"kV1evNF2","properties":{"custom":"(Nietzsche, 1887/2011, location 956)","formattedCitation":"(Nietzsche, 1887/2011, location 956)","plainCitation":"(Nietzsche, 1887/2011, location 956)"},"citationItems":[{"id":334,"uris":["http://zotero.org/users/406041/items/FVC6BXGV"],"uri":["http://zotero.org/users/406041/items/FVC6BXGV"],"itemData":{"id":334,"type":"book","title":"Zur Genealogie der Moral","edition":"Amazon Kindle edition","URL":"http://www.nietzsche.tv/genealogie-der-moral.html","call-number":"0000","author":[{"family":"Nietzsche","given":"Friedrich Wilhelm"}],"issued":{"date-parts":[["2011"]]}},"suffix":", location 956"}],"schema":"https://github.com/citation-style-language/schema/raw/master/csl-citation.json"} </w:instrText>
      </w:r>
      <w:r>
        <w:rPr>
          <w:rFonts w:eastAsia="Times New Roman" w:cs="Times New Roman"/>
        </w:rPr>
        <w:fldChar w:fldCharType="separate"/>
      </w:r>
      <w:r>
        <w:rPr>
          <w:rFonts w:eastAsia="Times New Roman" w:cs="Times New Roman"/>
          <w:noProof/>
        </w:rPr>
        <w:t>(Nietzsche, 1887/2011, location 956)</w:t>
      </w:r>
      <w:r>
        <w:rPr>
          <w:rFonts w:eastAsia="Times New Roman" w:cs="Times New Roman"/>
        </w:rPr>
        <w:fldChar w:fldCharType="end"/>
      </w:r>
    </w:p>
    <w:p w14:paraId="236151EA" w14:textId="2EBA97E3" w:rsidR="00FD5656" w:rsidRDefault="00FD5656" w:rsidP="00DE353F">
      <w:pPr>
        <w:pStyle w:val="FootnoteText"/>
        <w:rPr>
          <w:rFonts w:eastAsia="Times New Roman" w:cs="Times New Roman"/>
        </w:rPr>
      </w:pPr>
      <w:r w:rsidRPr="0010223C">
        <w:rPr>
          <w:rFonts w:eastAsia="Times New Roman" w:cs="Times New Roman"/>
          <w:i/>
        </w:rPr>
        <w:t>We shouldn’t underestimate how much simply observing judicial procedures inhibits the criminal from truly understanding that what he has done and how he has behaved are actually reprehensible: because he sees the same sorts of things approved when they are happening in the pursuit of justice, all practised in good conscience</w:t>
      </w:r>
      <w:r>
        <w:rPr>
          <w:rFonts w:eastAsia="Times New Roman" w:cs="Times New Roman"/>
          <w:i/>
        </w:rPr>
        <w:t xml:space="preserve"> …</w:t>
      </w:r>
      <w:r w:rsidRPr="0010223C">
        <w:rPr>
          <w:rFonts w:eastAsia="Times New Roman" w:cs="Times New Roman"/>
          <w:i/>
        </w:rPr>
        <w:t xml:space="preserve"> All these things that are used for punishments - none of them are seen by judges as behaviours that are intrinsically warped and misguided acts as such, but only according to their context and implementation</w:t>
      </w:r>
      <w:r>
        <w:rPr>
          <w:rFonts w:eastAsia="Times New Roman" w:cs="Times New Roman"/>
          <w:i/>
        </w:rPr>
        <w:t>.</w:t>
      </w:r>
    </w:p>
    <w:p w14:paraId="6590839A" w14:textId="79FE1465" w:rsidR="00FD5656" w:rsidRPr="004E05EE" w:rsidRDefault="00FD5656">
      <w:pPr>
        <w:pStyle w:val="FootnoteText"/>
        <w:rPr>
          <w:lang w:val="mi-NZ"/>
        </w:rPr>
      </w:pPr>
    </w:p>
  </w:footnote>
  <w:footnote w:id="11">
    <w:p w14:paraId="4B3637E3" w14:textId="77777777" w:rsidR="00FD5656" w:rsidRPr="00FD68DE" w:rsidRDefault="00FD5656" w:rsidP="000C08F2">
      <w:pPr>
        <w:pStyle w:val="FootnoteText"/>
        <w:rPr>
          <w:lang w:val="en-US"/>
        </w:rPr>
      </w:pPr>
      <w:r w:rsidRPr="00B10590">
        <w:rPr>
          <w:rStyle w:val="FootnoteReference"/>
        </w:rPr>
        <w:footnoteRef/>
      </w:r>
      <w:r>
        <w:t xml:space="preserve"> </w:t>
      </w:r>
      <w:r>
        <w:rPr>
          <w:lang w:val="en-US"/>
        </w:rPr>
        <w:t>The French word ‘pouvoir’ used by Foucault carries the sense of ‘capability’, in contrast to the other term ‘puissance’ which means power in the sense of ‘force’.</w:t>
      </w:r>
    </w:p>
  </w:footnote>
  <w:footnote w:id="12">
    <w:p w14:paraId="1601C4A0" w14:textId="77777777" w:rsidR="00FD5656" w:rsidRPr="00000E52" w:rsidRDefault="00FD5656" w:rsidP="00205F98">
      <w:pPr>
        <w:pStyle w:val="FootnoteText"/>
        <w:rPr>
          <w:lang w:val="mi-NZ"/>
        </w:rPr>
      </w:pPr>
      <w:r w:rsidRPr="00F012A0">
        <w:rPr>
          <w:rStyle w:val="FootnoteReference"/>
        </w:rPr>
        <w:footnoteRef/>
      </w:r>
      <w:r>
        <w:t xml:space="preserve"> “</w:t>
      </w:r>
      <w:r w:rsidRPr="004D39F0">
        <w:t>Es stimmt alles; und nichts."--Und in dieser Lage befindet sich z.B. der, der in der Aesthetik, oder Ethik nach Definitionen sucht, die unseren Begriffen entsprechen. Frage dich in dieser Schwierigkeit immer: Wie haben wir denn die Bedeutung dieses Wortes ("gut" z.B.) gelernt? An was für Beispielen;</w:t>
      </w:r>
      <w:r>
        <w:t xml:space="preserve"> </w:t>
      </w:r>
      <w:r w:rsidRPr="004D39F0">
        <w:t>in welchen Sprachspielen? Du wirst dann leichter sehen, daß das Wort</w:t>
      </w:r>
      <w:r>
        <w:t xml:space="preserve"> </w:t>
      </w:r>
      <w:r w:rsidRPr="004D39F0">
        <w:t>eine Fa</w:t>
      </w:r>
      <w:r>
        <w:t xml:space="preserve">milie von Bedeutungen haben muß </w:t>
      </w:r>
      <w:r>
        <w:fldChar w:fldCharType="begin"/>
      </w:r>
      <w:r>
        <w:instrText xml:space="preserve"> ADDIN ZOTERO_ITEM CSL_CITATION {"citationID":"nhovod33l","properties":{"formattedCitation":"{\\rtf (Wittgenstein, 2003, p. 31, \\uc0\\u167{}77)}","plainCitation":"(Wittgenstein, 2003, p. 31, §77)"},"citationItems":[{"id":3403,"uris":["http://zotero.org/users/406041/items/KWJBZ9TJ"],"uri":["http://zotero.org/users/406041/items/KWJBZ9TJ"],"itemData":{"id":3403,"type":"book","title":"Philosophical investigations: The German text, with a revised English translation","publisher":"Blackwell","publisher-place":"Malden, MA","number-of-pages":"246","edition":"3rd ed","source":"Library of Congress ISBN","event-place":"Malden, MA","ISBN":"0-631-23127-7","call-number":"B3376.W563 P53 2003","shortTitle":"Philosophical investigations","author":[{"family":"Wittgenstein","given":"Ludwig"}],"translator":[{"family":"Anscombe","given":"Gertrude Elizabeth Margaret"}],"issued":{"date-parts":[["2003"]]}},"locator":"31","suffix":", §77"}],"schema":"https://github.com/citation-style-language/schema/raw/master/csl-citation.json"} </w:instrText>
      </w:r>
      <w:r>
        <w:fldChar w:fldCharType="separate"/>
      </w:r>
      <w:r w:rsidRPr="00C81A58">
        <w:rPr>
          <w:lang w:val="en-US"/>
        </w:rPr>
        <w:t>(Wittgenstein, 2003, p. 31, §77)</w:t>
      </w:r>
      <w:r>
        <w:fldChar w:fldCharType="end"/>
      </w:r>
    </w:p>
  </w:footnote>
  <w:footnote w:id="13">
    <w:p w14:paraId="2F9C127F" w14:textId="4F0C1097" w:rsidR="00FD5656" w:rsidRPr="00403874" w:rsidRDefault="00FD5656" w:rsidP="0059620F">
      <w:pPr>
        <w:pStyle w:val="FootnoteText"/>
        <w:rPr>
          <w:lang w:val="mi-NZ"/>
        </w:rPr>
      </w:pPr>
      <w:r w:rsidRPr="00F012A0">
        <w:rPr>
          <w:rStyle w:val="FootnoteReference"/>
        </w:rPr>
        <w:footnoteRef/>
      </w:r>
      <w:r>
        <w:t xml:space="preserve"> “</w:t>
      </w:r>
      <w:r w:rsidRPr="00403874">
        <w:rPr>
          <w:i/>
          <w:lang w:val="mi-NZ"/>
        </w:rPr>
        <w:t>Mana</w:t>
      </w:r>
      <w:r>
        <w:rPr>
          <w:lang w:val="mi-NZ"/>
        </w:rPr>
        <w:t xml:space="preserve"> refers to a transcendant power that demands respect. It carries the weight of a connection to the gods and history, so is much more than simply the status of an important position” </w:t>
      </w:r>
      <w:r>
        <w:rPr>
          <w:lang w:val="mi-NZ"/>
        </w:rPr>
        <w:fldChar w:fldCharType="begin"/>
      </w:r>
      <w:r>
        <w:rPr>
          <w:lang w:val="mi-NZ"/>
        </w:rPr>
        <w:instrText xml:space="preserve"> ADDIN ZOTERO_ITEM CSL_CITATION {"citationID":"c50q2bpu1","properties":{"formattedCitation":"(Barlow, 1991, p. 61)","plainCitation":"(Barlow, 1991, p. 61)"},"citationItems":[{"id":5741,"uris":["http://zotero.org/users/406041/items/QD5QGV9G"],"uri":["http://zotero.org/users/406041/items/QD5QGV9G"],"itemData":{"id":5741,"type":"book","title":"Tikanga whakaaro: Key concepts in Māori culture","publisher":"Oxford University Press","publisher-place":"Auckland, New Zealand","number-of-pages":"187","source":"Library of Congress ISBN","event-place":"Auckland, New Zealand","ISBN":"0-19-558212-8","call-number":"DU423.A1 B33 1991","shortTitle":"Tikanga whakaaro","language":"engmao","author":[{"family":"Barlow","given":"Cleve"}],"issued":{"date-parts":[["1991"]]}},"locator":"61"}],"schema":"https://github.com/citation-style-language/schema/raw/master/csl-citation.json"} </w:instrText>
      </w:r>
      <w:r>
        <w:rPr>
          <w:lang w:val="mi-NZ"/>
        </w:rPr>
        <w:fldChar w:fldCharType="separate"/>
      </w:r>
      <w:r>
        <w:rPr>
          <w:noProof/>
          <w:lang w:val="mi-NZ"/>
        </w:rPr>
        <w:t>(Barlow, 1991, p. 61)</w:t>
      </w:r>
      <w:r>
        <w:rPr>
          <w:lang w:val="mi-NZ"/>
        </w:rPr>
        <w:fldChar w:fldCharType="end"/>
      </w:r>
      <w:r>
        <w:rPr>
          <w:lang w:val="mi-NZ"/>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4022" w14:textId="77777777" w:rsidR="00FD5656" w:rsidRDefault="00FD5656" w:rsidP="00BE6A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2F84F" w14:textId="77777777" w:rsidR="00FD5656" w:rsidRDefault="00FD5656" w:rsidP="00EE46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2155" w14:textId="77777777" w:rsidR="00FD5656" w:rsidRDefault="00FD5656" w:rsidP="00BE6A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ED6">
      <w:rPr>
        <w:rStyle w:val="PageNumber"/>
        <w:noProof/>
      </w:rPr>
      <w:t>1</w:t>
    </w:r>
    <w:r>
      <w:rPr>
        <w:rStyle w:val="PageNumber"/>
      </w:rPr>
      <w:fldChar w:fldCharType="end"/>
    </w:r>
  </w:p>
  <w:p w14:paraId="4F806C64" w14:textId="179C9690" w:rsidR="00FD5656" w:rsidRDefault="00FD5656" w:rsidP="00EE4652">
    <w:pPr>
      <w:pStyle w:val="Header"/>
      <w:tabs>
        <w:tab w:val="clear" w:pos="8640"/>
        <w:tab w:val="right" w:pos="8364"/>
      </w:tabs>
      <w:ind w:right="360"/>
    </w:pPr>
    <w:r>
      <w:tab/>
      <w:t>PESA</w:t>
    </w:r>
    <w:r w:rsidR="00935DDF">
      <w:t xml:space="preserve"> Conference</w:t>
    </w:r>
    <w:r>
      <w:t xml:space="preserve"> 2015</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F2"/>
    <w:rsid w:val="00006E37"/>
    <w:rsid w:val="000479C0"/>
    <w:rsid w:val="0006660A"/>
    <w:rsid w:val="00085FF0"/>
    <w:rsid w:val="00086489"/>
    <w:rsid w:val="000A6DE0"/>
    <w:rsid w:val="000B6AFA"/>
    <w:rsid w:val="000C08F2"/>
    <w:rsid w:val="000C67B5"/>
    <w:rsid w:val="000D7709"/>
    <w:rsid w:val="00114AFA"/>
    <w:rsid w:val="00115ED4"/>
    <w:rsid w:val="0012089B"/>
    <w:rsid w:val="001317B9"/>
    <w:rsid w:val="00134E3A"/>
    <w:rsid w:val="00141E89"/>
    <w:rsid w:val="00147ED6"/>
    <w:rsid w:val="00156654"/>
    <w:rsid w:val="00156F43"/>
    <w:rsid w:val="00162C85"/>
    <w:rsid w:val="00162D9C"/>
    <w:rsid w:val="0017022D"/>
    <w:rsid w:val="00177D55"/>
    <w:rsid w:val="00185EF2"/>
    <w:rsid w:val="00187922"/>
    <w:rsid w:val="00193C35"/>
    <w:rsid w:val="00197302"/>
    <w:rsid w:val="001B6647"/>
    <w:rsid w:val="001C3E8D"/>
    <w:rsid w:val="001D105F"/>
    <w:rsid w:val="001D41F5"/>
    <w:rsid w:val="001D57B8"/>
    <w:rsid w:val="001F2D05"/>
    <w:rsid w:val="001F5973"/>
    <w:rsid w:val="001F74F7"/>
    <w:rsid w:val="001F753E"/>
    <w:rsid w:val="002001F6"/>
    <w:rsid w:val="00204B43"/>
    <w:rsid w:val="00205F98"/>
    <w:rsid w:val="00206B73"/>
    <w:rsid w:val="00210557"/>
    <w:rsid w:val="00214ED2"/>
    <w:rsid w:val="002170A0"/>
    <w:rsid w:val="002316B6"/>
    <w:rsid w:val="00234E02"/>
    <w:rsid w:val="00244379"/>
    <w:rsid w:val="00246E6A"/>
    <w:rsid w:val="002675D0"/>
    <w:rsid w:val="00270F5B"/>
    <w:rsid w:val="002831E1"/>
    <w:rsid w:val="002A7E95"/>
    <w:rsid w:val="002B1E9F"/>
    <w:rsid w:val="002B3C0E"/>
    <w:rsid w:val="002B4044"/>
    <w:rsid w:val="002B6B27"/>
    <w:rsid w:val="002C145B"/>
    <w:rsid w:val="002F4E20"/>
    <w:rsid w:val="00320F0C"/>
    <w:rsid w:val="003210E4"/>
    <w:rsid w:val="00337393"/>
    <w:rsid w:val="00344CD0"/>
    <w:rsid w:val="00356F82"/>
    <w:rsid w:val="00365921"/>
    <w:rsid w:val="0036630F"/>
    <w:rsid w:val="00374E62"/>
    <w:rsid w:val="0037734A"/>
    <w:rsid w:val="00380A87"/>
    <w:rsid w:val="003843BC"/>
    <w:rsid w:val="00394893"/>
    <w:rsid w:val="003A3AE4"/>
    <w:rsid w:val="003A62F9"/>
    <w:rsid w:val="003B70C5"/>
    <w:rsid w:val="003C12B4"/>
    <w:rsid w:val="003D152C"/>
    <w:rsid w:val="003D245B"/>
    <w:rsid w:val="003D294C"/>
    <w:rsid w:val="003D654A"/>
    <w:rsid w:val="003E4607"/>
    <w:rsid w:val="003F0C42"/>
    <w:rsid w:val="00407550"/>
    <w:rsid w:val="00425D83"/>
    <w:rsid w:val="004263EF"/>
    <w:rsid w:val="00430DAC"/>
    <w:rsid w:val="004312C3"/>
    <w:rsid w:val="0044342D"/>
    <w:rsid w:val="004626CC"/>
    <w:rsid w:val="004640B3"/>
    <w:rsid w:val="00465083"/>
    <w:rsid w:val="004650F8"/>
    <w:rsid w:val="0048598B"/>
    <w:rsid w:val="00485BA7"/>
    <w:rsid w:val="0048719C"/>
    <w:rsid w:val="00492602"/>
    <w:rsid w:val="00494B99"/>
    <w:rsid w:val="00494C04"/>
    <w:rsid w:val="004968AD"/>
    <w:rsid w:val="004A1E86"/>
    <w:rsid w:val="004B719E"/>
    <w:rsid w:val="004C08E8"/>
    <w:rsid w:val="004C6FF7"/>
    <w:rsid w:val="004D6B6C"/>
    <w:rsid w:val="004E05EE"/>
    <w:rsid w:val="004E4472"/>
    <w:rsid w:val="004F089D"/>
    <w:rsid w:val="004F33E4"/>
    <w:rsid w:val="004F3F42"/>
    <w:rsid w:val="00511CAB"/>
    <w:rsid w:val="00511EEA"/>
    <w:rsid w:val="00532CE6"/>
    <w:rsid w:val="00536A37"/>
    <w:rsid w:val="00541C71"/>
    <w:rsid w:val="00545516"/>
    <w:rsid w:val="005502C9"/>
    <w:rsid w:val="0056341C"/>
    <w:rsid w:val="00570F40"/>
    <w:rsid w:val="005712BE"/>
    <w:rsid w:val="00582948"/>
    <w:rsid w:val="00591061"/>
    <w:rsid w:val="0059620F"/>
    <w:rsid w:val="005A5317"/>
    <w:rsid w:val="005A6C04"/>
    <w:rsid w:val="005D4E00"/>
    <w:rsid w:val="005F1F56"/>
    <w:rsid w:val="00600579"/>
    <w:rsid w:val="0060484F"/>
    <w:rsid w:val="006068B5"/>
    <w:rsid w:val="00623C8B"/>
    <w:rsid w:val="00626C56"/>
    <w:rsid w:val="00645E08"/>
    <w:rsid w:val="006624E5"/>
    <w:rsid w:val="00662CD0"/>
    <w:rsid w:val="00664567"/>
    <w:rsid w:val="0067537B"/>
    <w:rsid w:val="00677478"/>
    <w:rsid w:val="00681ACB"/>
    <w:rsid w:val="00684F15"/>
    <w:rsid w:val="006870A1"/>
    <w:rsid w:val="006A1CE4"/>
    <w:rsid w:val="006A63F3"/>
    <w:rsid w:val="006B46C5"/>
    <w:rsid w:val="006B57D1"/>
    <w:rsid w:val="006C113E"/>
    <w:rsid w:val="006C2E0C"/>
    <w:rsid w:val="006C3749"/>
    <w:rsid w:val="006D037A"/>
    <w:rsid w:val="006E466D"/>
    <w:rsid w:val="006E7D43"/>
    <w:rsid w:val="006F69B5"/>
    <w:rsid w:val="00707EC8"/>
    <w:rsid w:val="00722A18"/>
    <w:rsid w:val="00742004"/>
    <w:rsid w:val="00757D26"/>
    <w:rsid w:val="00761C9C"/>
    <w:rsid w:val="0076382B"/>
    <w:rsid w:val="0079241A"/>
    <w:rsid w:val="007A11A1"/>
    <w:rsid w:val="007D7ABF"/>
    <w:rsid w:val="007E7C50"/>
    <w:rsid w:val="007F4508"/>
    <w:rsid w:val="00804009"/>
    <w:rsid w:val="00805A65"/>
    <w:rsid w:val="00813A57"/>
    <w:rsid w:val="00824D9B"/>
    <w:rsid w:val="00831A5D"/>
    <w:rsid w:val="00833353"/>
    <w:rsid w:val="00834D88"/>
    <w:rsid w:val="008361D9"/>
    <w:rsid w:val="0084581F"/>
    <w:rsid w:val="00847081"/>
    <w:rsid w:val="0085119D"/>
    <w:rsid w:val="008519A0"/>
    <w:rsid w:val="00853C16"/>
    <w:rsid w:val="008658A1"/>
    <w:rsid w:val="00876476"/>
    <w:rsid w:val="00890716"/>
    <w:rsid w:val="00895937"/>
    <w:rsid w:val="008B570F"/>
    <w:rsid w:val="008C26EA"/>
    <w:rsid w:val="008D17ED"/>
    <w:rsid w:val="00901C53"/>
    <w:rsid w:val="00906BBF"/>
    <w:rsid w:val="00911F57"/>
    <w:rsid w:val="00916DD1"/>
    <w:rsid w:val="00921F91"/>
    <w:rsid w:val="00933287"/>
    <w:rsid w:val="00935182"/>
    <w:rsid w:val="00935DDF"/>
    <w:rsid w:val="00937F6E"/>
    <w:rsid w:val="00940E62"/>
    <w:rsid w:val="00947253"/>
    <w:rsid w:val="00951D3C"/>
    <w:rsid w:val="00977C8A"/>
    <w:rsid w:val="0098229F"/>
    <w:rsid w:val="0098321E"/>
    <w:rsid w:val="00990BA4"/>
    <w:rsid w:val="00995922"/>
    <w:rsid w:val="009C3E8F"/>
    <w:rsid w:val="009F31C4"/>
    <w:rsid w:val="00A00FB7"/>
    <w:rsid w:val="00A10222"/>
    <w:rsid w:val="00A26D37"/>
    <w:rsid w:val="00A27234"/>
    <w:rsid w:val="00A30A30"/>
    <w:rsid w:val="00A33900"/>
    <w:rsid w:val="00A37C01"/>
    <w:rsid w:val="00A407CA"/>
    <w:rsid w:val="00A52C50"/>
    <w:rsid w:val="00A667EE"/>
    <w:rsid w:val="00A76307"/>
    <w:rsid w:val="00A773A0"/>
    <w:rsid w:val="00A83409"/>
    <w:rsid w:val="00A87289"/>
    <w:rsid w:val="00A87AAC"/>
    <w:rsid w:val="00AB0847"/>
    <w:rsid w:val="00AB3A69"/>
    <w:rsid w:val="00AB6F11"/>
    <w:rsid w:val="00AB72A0"/>
    <w:rsid w:val="00AC555F"/>
    <w:rsid w:val="00AC66A7"/>
    <w:rsid w:val="00AE0442"/>
    <w:rsid w:val="00AE0507"/>
    <w:rsid w:val="00AF42AB"/>
    <w:rsid w:val="00AF525B"/>
    <w:rsid w:val="00AF54F1"/>
    <w:rsid w:val="00B10160"/>
    <w:rsid w:val="00B13C7D"/>
    <w:rsid w:val="00B31C11"/>
    <w:rsid w:val="00B3389A"/>
    <w:rsid w:val="00B36C0D"/>
    <w:rsid w:val="00B51F62"/>
    <w:rsid w:val="00B5324B"/>
    <w:rsid w:val="00B54846"/>
    <w:rsid w:val="00B610EE"/>
    <w:rsid w:val="00B628F8"/>
    <w:rsid w:val="00B83A09"/>
    <w:rsid w:val="00B90A6C"/>
    <w:rsid w:val="00B91BF3"/>
    <w:rsid w:val="00B9285F"/>
    <w:rsid w:val="00B94D1F"/>
    <w:rsid w:val="00B96DD2"/>
    <w:rsid w:val="00BA04FC"/>
    <w:rsid w:val="00BA0532"/>
    <w:rsid w:val="00BA0B71"/>
    <w:rsid w:val="00BB5E83"/>
    <w:rsid w:val="00BB68C7"/>
    <w:rsid w:val="00BB6F0F"/>
    <w:rsid w:val="00BC739D"/>
    <w:rsid w:val="00BD0107"/>
    <w:rsid w:val="00BD0FF8"/>
    <w:rsid w:val="00BD349B"/>
    <w:rsid w:val="00BD4F11"/>
    <w:rsid w:val="00BE4E4A"/>
    <w:rsid w:val="00BE6A08"/>
    <w:rsid w:val="00C039ED"/>
    <w:rsid w:val="00C113F1"/>
    <w:rsid w:val="00C134AA"/>
    <w:rsid w:val="00C15640"/>
    <w:rsid w:val="00C175E1"/>
    <w:rsid w:val="00C26834"/>
    <w:rsid w:val="00C302AA"/>
    <w:rsid w:val="00C3159A"/>
    <w:rsid w:val="00C376EF"/>
    <w:rsid w:val="00C4590C"/>
    <w:rsid w:val="00C61EA5"/>
    <w:rsid w:val="00C66A13"/>
    <w:rsid w:val="00C71EF1"/>
    <w:rsid w:val="00C82C63"/>
    <w:rsid w:val="00C8358E"/>
    <w:rsid w:val="00C928A2"/>
    <w:rsid w:val="00C96C29"/>
    <w:rsid w:val="00CA5347"/>
    <w:rsid w:val="00CB0B65"/>
    <w:rsid w:val="00CC0FFA"/>
    <w:rsid w:val="00CC435E"/>
    <w:rsid w:val="00CD6D2A"/>
    <w:rsid w:val="00D05056"/>
    <w:rsid w:val="00D1257A"/>
    <w:rsid w:val="00D13BA2"/>
    <w:rsid w:val="00D2142F"/>
    <w:rsid w:val="00D22D1A"/>
    <w:rsid w:val="00D369E4"/>
    <w:rsid w:val="00D51C81"/>
    <w:rsid w:val="00D608E8"/>
    <w:rsid w:val="00D64F07"/>
    <w:rsid w:val="00D6510F"/>
    <w:rsid w:val="00D65209"/>
    <w:rsid w:val="00D67188"/>
    <w:rsid w:val="00D70F59"/>
    <w:rsid w:val="00D97FC5"/>
    <w:rsid w:val="00DA730C"/>
    <w:rsid w:val="00DC7BC4"/>
    <w:rsid w:val="00DD3AE0"/>
    <w:rsid w:val="00DD3F9D"/>
    <w:rsid w:val="00DE353F"/>
    <w:rsid w:val="00DE4573"/>
    <w:rsid w:val="00DE6BC9"/>
    <w:rsid w:val="00DF311C"/>
    <w:rsid w:val="00DF4026"/>
    <w:rsid w:val="00E04EB5"/>
    <w:rsid w:val="00E2418B"/>
    <w:rsid w:val="00E27306"/>
    <w:rsid w:val="00E3623D"/>
    <w:rsid w:val="00E40361"/>
    <w:rsid w:val="00E508BC"/>
    <w:rsid w:val="00E65553"/>
    <w:rsid w:val="00E65DAB"/>
    <w:rsid w:val="00E80CE5"/>
    <w:rsid w:val="00E81981"/>
    <w:rsid w:val="00E84EAD"/>
    <w:rsid w:val="00E84F3E"/>
    <w:rsid w:val="00E860C1"/>
    <w:rsid w:val="00E93476"/>
    <w:rsid w:val="00EB0A69"/>
    <w:rsid w:val="00EB5D3D"/>
    <w:rsid w:val="00EC3FD9"/>
    <w:rsid w:val="00EC6C9E"/>
    <w:rsid w:val="00EC706B"/>
    <w:rsid w:val="00ED6384"/>
    <w:rsid w:val="00ED7049"/>
    <w:rsid w:val="00EE26C3"/>
    <w:rsid w:val="00EE2727"/>
    <w:rsid w:val="00EE4652"/>
    <w:rsid w:val="00F20637"/>
    <w:rsid w:val="00F23EDB"/>
    <w:rsid w:val="00F57184"/>
    <w:rsid w:val="00F60FAB"/>
    <w:rsid w:val="00F61C44"/>
    <w:rsid w:val="00F83778"/>
    <w:rsid w:val="00F86A34"/>
    <w:rsid w:val="00F87C3F"/>
    <w:rsid w:val="00F9690F"/>
    <w:rsid w:val="00F97878"/>
    <w:rsid w:val="00FA0DF1"/>
    <w:rsid w:val="00FA19B7"/>
    <w:rsid w:val="00FA5CEC"/>
    <w:rsid w:val="00FA5F17"/>
    <w:rsid w:val="00FB0F93"/>
    <w:rsid w:val="00FB34F3"/>
    <w:rsid w:val="00FC48B8"/>
    <w:rsid w:val="00FC7BD2"/>
    <w:rsid w:val="00FD2422"/>
    <w:rsid w:val="00FD3378"/>
    <w:rsid w:val="00FD5656"/>
    <w:rsid w:val="00FE69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5D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A2"/>
    <w:pPr>
      <w:spacing w:before="60" w:after="60" w:line="360" w:lineRule="auto"/>
      <w:jc w:val="both"/>
    </w:pPr>
    <w:rPr>
      <w:rFonts w:ascii="Georgia" w:hAnsi="Georgia"/>
    </w:rPr>
  </w:style>
  <w:style w:type="paragraph" w:styleId="Heading1">
    <w:name w:val="heading 1"/>
    <w:basedOn w:val="Normal"/>
    <w:next w:val="Normal"/>
    <w:link w:val="Heading1Char"/>
    <w:uiPriority w:val="9"/>
    <w:qFormat/>
    <w:rsid w:val="000C08F2"/>
    <w:pPr>
      <w:keepNext/>
      <w:keepLines/>
      <w:tabs>
        <w:tab w:val="left" w:pos="2268"/>
      </w:tabs>
      <w:spacing w:before="480" w:after="0"/>
      <w:ind w:left="1701" w:hanging="1701"/>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4F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1A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C08F2"/>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8F2"/>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0C08F2"/>
    <w:rPr>
      <w:rFonts w:asciiTheme="majorHAnsi" w:eastAsiaTheme="majorEastAsia" w:hAnsiTheme="majorHAnsi" w:cstheme="majorBidi"/>
      <w:b/>
      <w:bCs/>
      <w:iCs/>
    </w:rPr>
  </w:style>
  <w:style w:type="paragraph" w:customStyle="1" w:styleId="theorist">
    <w:name w:val="theorist"/>
    <w:basedOn w:val="Normal"/>
    <w:qFormat/>
    <w:rsid w:val="000C08F2"/>
    <w:pPr>
      <w:ind w:left="680" w:right="680"/>
    </w:pPr>
    <w:rPr>
      <w:rFonts w:ascii="Arial" w:hAnsi="Arial"/>
      <w:sz w:val="23"/>
    </w:rPr>
  </w:style>
  <w:style w:type="character" w:styleId="Emphasis">
    <w:name w:val="Emphasis"/>
    <w:basedOn w:val="DefaultParagraphFont"/>
    <w:uiPriority w:val="20"/>
    <w:qFormat/>
    <w:rsid w:val="000C08F2"/>
    <w:rPr>
      <w:i/>
      <w:iCs/>
    </w:rPr>
  </w:style>
  <w:style w:type="paragraph" w:styleId="FootnoteText">
    <w:name w:val="footnote text"/>
    <w:basedOn w:val="Normal"/>
    <w:link w:val="FootnoteTextChar"/>
    <w:uiPriority w:val="99"/>
    <w:unhideWhenUsed/>
    <w:rsid w:val="000C08F2"/>
    <w:pPr>
      <w:spacing w:before="0" w:after="120" w:line="240" w:lineRule="auto"/>
    </w:pPr>
  </w:style>
  <w:style w:type="character" w:customStyle="1" w:styleId="FootnoteTextChar">
    <w:name w:val="Footnote Text Char"/>
    <w:basedOn w:val="DefaultParagraphFont"/>
    <w:link w:val="FootnoteText"/>
    <w:uiPriority w:val="99"/>
    <w:rsid w:val="000C08F2"/>
    <w:rPr>
      <w:rFonts w:ascii="Georgia" w:hAnsi="Georgia"/>
    </w:rPr>
  </w:style>
  <w:style w:type="character" w:styleId="FootnoteReference">
    <w:name w:val="footnote reference"/>
    <w:basedOn w:val="DefaultParagraphFont"/>
    <w:uiPriority w:val="99"/>
    <w:unhideWhenUsed/>
    <w:rsid w:val="000C08F2"/>
    <w:rPr>
      <w:vertAlign w:val="superscript"/>
    </w:rPr>
  </w:style>
  <w:style w:type="paragraph" w:styleId="Bibliography">
    <w:name w:val="Bibliography"/>
    <w:basedOn w:val="Normal"/>
    <w:next w:val="Normal"/>
    <w:uiPriority w:val="37"/>
    <w:unhideWhenUsed/>
    <w:rsid w:val="000C08F2"/>
    <w:pPr>
      <w:spacing w:after="0" w:line="480" w:lineRule="exact"/>
      <w:ind w:left="720" w:hanging="720"/>
    </w:pPr>
  </w:style>
  <w:style w:type="paragraph" w:styleId="Header">
    <w:name w:val="header"/>
    <w:basedOn w:val="Normal"/>
    <w:link w:val="HeaderChar"/>
    <w:uiPriority w:val="99"/>
    <w:unhideWhenUsed/>
    <w:rsid w:val="00EE465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E4652"/>
    <w:rPr>
      <w:rFonts w:ascii="Georgia" w:hAnsi="Georgia"/>
    </w:rPr>
  </w:style>
  <w:style w:type="paragraph" w:styleId="Footer">
    <w:name w:val="footer"/>
    <w:basedOn w:val="Normal"/>
    <w:link w:val="FooterChar"/>
    <w:uiPriority w:val="99"/>
    <w:unhideWhenUsed/>
    <w:rsid w:val="00EE465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EE4652"/>
    <w:rPr>
      <w:rFonts w:ascii="Georgia" w:hAnsi="Georgia"/>
    </w:rPr>
  </w:style>
  <w:style w:type="character" w:styleId="PageNumber">
    <w:name w:val="page number"/>
    <w:basedOn w:val="DefaultParagraphFont"/>
    <w:uiPriority w:val="99"/>
    <w:semiHidden/>
    <w:unhideWhenUsed/>
    <w:rsid w:val="00EE4652"/>
  </w:style>
  <w:style w:type="character" w:customStyle="1" w:styleId="Heading2Char">
    <w:name w:val="Heading 2 Char"/>
    <w:basedOn w:val="DefaultParagraphFont"/>
    <w:link w:val="Heading2"/>
    <w:uiPriority w:val="9"/>
    <w:rsid w:val="00BD4F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11A1"/>
    <w:rPr>
      <w:rFonts w:asciiTheme="majorHAnsi" w:eastAsiaTheme="majorEastAsia" w:hAnsiTheme="majorHAnsi" w:cstheme="majorBidi"/>
      <w:b/>
      <w:bCs/>
    </w:rPr>
  </w:style>
  <w:style w:type="character" w:styleId="Hyperlink">
    <w:name w:val="Hyperlink"/>
    <w:basedOn w:val="DefaultParagraphFont"/>
    <w:uiPriority w:val="99"/>
    <w:unhideWhenUsed/>
    <w:rsid w:val="00BD4F11"/>
    <w:rPr>
      <w:color w:val="0000FF"/>
      <w:u w:val="single"/>
    </w:rPr>
  </w:style>
  <w:style w:type="paragraph" w:styleId="Quote">
    <w:name w:val="Quote"/>
    <w:basedOn w:val="Normal"/>
    <w:next w:val="Normal"/>
    <w:link w:val="QuoteChar"/>
    <w:uiPriority w:val="29"/>
    <w:qFormat/>
    <w:rsid w:val="00BD4F11"/>
    <w:pPr>
      <w:spacing w:before="0" w:after="120"/>
      <w:ind w:left="851" w:right="851"/>
    </w:pPr>
    <w:rPr>
      <w:iCs/>
      <w:color w:val="000000"/>
      <w:lang w:val="en-US"/>
    </w:rPr>
  </w:style>
  <w:style w:type="character" w:customStyle="1" w:styleId="QuoteChar">
    <w:name w:val="Quote Char"/>
    <w:basedOn w:val="DefaultParagraphFont"/>
    <w:link w:val="Quote"/>
    <w:uiPriority w:val="29"/>
    <w:rsid w:val="00BD4F11"/>
    <w:rPr>
      <w:rFonts w:ascii="Georgia" w:hAnsi="Georgia"/>
      <w:iCs/>
      <w:color w:val="000000"/>
      <w:lang w:val="en-US"/>
    </w:rPr>
  </w:style>
  <w:style w:type="character" w:styleId="Strong">
    <w:name w:val="Strong"/>
    <w:basedOn w:val="DefaultParagraphFont"/>
    <w:uiPriority w:val="22"/>
    <w:qFormat/>
    <w:rsid w:val="002675D0"/>
    <w:rPr>
      <w:b/>
      <w:bCs/>
    </w:rPr>
  </w:style>
  <w:style w:type="paragraph" w:styleId="TOC1">
    <w:name w:val="toc 1"/>
    <w:basedOn w:val="Normal"/>
    <w:next w:val="Normal"/>
    <w:autoRedefine/>
    <w:uiPriority w:val="39"/>
    <w:unhideWhenUsed/>
    <w:rsid w:val="00AC555F"/>
  </w:style>
  <w:style w:type="paragraph" w:styleId="TOC2">
    <w:name w:val="toc 2"/>
    <w:basedOn w:val="Normal"/>
    <w:next w:val="Normal"/>
    <w:autoRedefine/>
    <w:uiPriority w:val="39"/>
    <w:unhideWhenUsed/>
    <w:rsid w:val="00AC555F"/>
    <w:pPr>
      <w:ind w:left="240"/>
    </w:pPr>
  </w:style>
  <w:style w:type="paragraph" w:styleId="TOC3">
    <w:name w:val="toc 3"/>
    <w:basedOn w:val="Normal"/>
    <w:next w:val="Normal"/>
    <w:autoRedefine/>
    <w:uiPriority w:val="39"/>
    <w:unhideWhenUsed/>
    <w:rsid w:val="00AC555F"/>
    <w:pPr>
      <w:ind w:left="480"/>
    </w:pPr>
  </w:style>
  <w:style w:type="paragraph" w:styleId="TOC4">
    <w:name w:val="toc 4"/>
    <w:basedOn w:val="Normal"/>
    <w:next w:val="Normal"/>
    <w:autoRedefine/>
    <w:uiPriority w:val="39"/>
    <w:unhideWhenUsed/>
    <w:rsid w:val="00AC555F"/>
    <w:pPr>
      <w:ind w:left="720"/>
    </w:pPr>
  </w:style>
  <w:style w:type="paragraph" w:styleId="TOC5">
    <w:name w:val="toc 5"/>
    <w:basedOn w:val="Normal"/>
    <w:next w:val="Normal"/>
    <w:autoRedefine/>
    <w:uiPriority w:val="39"/>
    <w:unhideWhenUsed/>
    <w:rsid w:val="00AC555F"/>
    <w:pPr>
      <w:ind w:left="960"/>
    </w:pPr>
  </w:style>
  <w:style w:type="paragraph" w:styleId="TOC6">
    <w:name w:val="toc 6"/>
    <w:basedOn w:val="Normal"/>
    <w:next w:val="Normal"/>
    <w:autoRedefine/>
    <w:uiPriority w:val="39"/>
    <w:unhideWhenUsed/>
    <w:rsid w:val="00AC555F"/>
    <w:pPr>
      <w:ind w:left="1200"/>
    </w:pPr>
  </w:style>
  <w:style w:type="paragraph" w:styleId="TOC7">
    <w:name w:val="toc 7"/>
    <w:basedOn w:val="Normal"/>
    <w:next w:val="Normal"/>
    <w:autoRedefine/>
    <w:uiPriority w:val="39"/>
    <w:unhideWhenUsed/>
    <w:rsid w:val="00AC555F"/>
    <w:pPr>
      <w:ind w:left="1440"/>
    </w:pPr>
  </w:style>
  <w:style w:type="paragraph" w:styleId="TOC8">
    <w:name w:val="toc 8"/>
    <w:basedOn w:val="Normal"/>
    <w:next w:val="Normal"/>
    <w:autoRedefine/>
    <w:uiPriority w:val="39"/>
    <w:unhideWhenUsed/>
    <w:rsid w:val="00AC555F"/>
    <w:pPr>
      <w:ind w:left="1680"/>
    </w:pPr>
  </w:style>
  <w:style w:type="paragraph" w:styleId="TOC9">
    <w:name w:val="toc 9"/>
    <w:basedOn w:val="Normal"/>
    <w:next w:val="Normal"/>
    <w:autoRedefine/>
    <w:uiPriority w:val="39"/>
    <w:unhideWhenUsed/>
    <w:rsid w:val="00AC555F"/>
    <w:pPr>
      <w:ind w:left="1920"/>
    </w:pPr>
  </w:style>
  <w:style w:type="paragraph" w:customStyle="1" w:styleId="PESA-body">
    <w:name w:val="PESA-body"/>
    <w:basedOn w:val="Normal"/>
    <w:qFormat/>
    <w:rsid w:val="00D70F59"/>
    <w:pPr>
      <w:tabs>
        <w:tab w:val="left" w:pos="7797"/>
      </w:tabs>
      <w:spacing w:after="0"/>
      <w:ind w:firstLine="567"/>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A2"/>
    <w:pPr>
      <w:spacing w:before="60" w:after="60" w:line="360" w:lineRule="auto"/>
      <w:jc w:val="both"/>
    </w:pPr>
    <w:rPr>
      <w:rFonts w:ascii="Georgia" w:hAnsi="Georgia"/>
    </w:rPr>
  </w:style>
  <w:style w:type="paragraph" w:styleId="Heading1">
    <w:name w:val="heading 1"/>
    <w:basedOn w:val="Normal"/>
    <w:next w:val="Normal"/>
    <w:link w:val="Heading1Char"/>
    <w:uiPriority w:val="9"/>
    <w:qFormat/>
    <w:rsid w:val="000C08F2"/>
    <w:pPr>
      <w:keepNext/>
      <w:keepLines/>
      <w:tabs>
        <w:tab w:val="left" w:pos="2268"/>
      </w:tabs>
      <w:spacing w:before="480" w:after="0"/>
      <w:ind w:left="1701" w:hanging="1701"/>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4F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1A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C08F2"/>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8F2"/>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0C08F2"/>
    <w:rPr>
      <w:rFonts w:asciiTheme="majorHAnsi" w:eastAsiaTheme="majorEastAsia" w:hAnsiTheme="majorHAnsi" w:cstheme="majorBidi"/>
      <w:b/>
      <w:bCs/>
      <w:iCs/>
    </w:rPr>
  </w:style>
  <w:style w:type="paragraph" w:customStyle="1" w:styleId="theorist">
    <w:name w:val="theorist"/>
    <w:basedOn w:val="Normal"/>
    <w:qFormat/>
    <w:rsid w:val="000C08F2"/>
    <w:pPr>
      <w:ind w:left="680" w:right="680"/>
    </w:pPr>
    <w:rPr>
      <w:rFonts w:ascii="Arial" w:hAnsi="Arial"/>
      <w:sz w:val="23"/>
    </w:rPr>
  </w:style>
  <w:style w:type="character" w:styleId="Emphasis">
    <w:name w:val="Emphasis"/>
    <w:basedOn w:val="DefaultParagraphFont"/>
    <w:uiPriority w:val="20"/>
    <w:qFormat/>
    <w:rsid w:val="000C08F2"/>
    <w:rPr>
      <w:i/>
      <w:iCs/>
    </w:rPr>
  </w:style>
  <w:style w:type="paragraph" w:styleId="FootnoteText">
    <w:name w:val="footnote text"/>
    <w:basedOn w:val="Normal"/>
    <w:link w:val="FootnoteTextChar"/>
    <w:uiPriority w:val="99"/>
    <w:unhideWhenUsed/>
    <w:rsid w:val="000C08F2"/>
    <w:pPr>
      <w:spacing w:before="0" w:after="120" w:line="240" w:lineRule="auto"/>
    </w:pPr>
  </w:style>
  <w:style w:type="character" w:customStyle="1" w:styleId="FootnoteTextChar">
    <w:name w:val="Footnote Text Char"/>
    <w:basedOn w:val="DefaultParagraphFont"/>
    <w:link w:val="FootnoteText"/>
    <w:uiPriority w:val="99"/>
    <w:rsid w:val="000C08F2"/>
    <w:rPr>
      <w:rFonts w:ascii="Georgia" w:hAnsi="Georgia"/>
    </w:rPr>
  </w:style>
  <w:style w:type="character" w:styleId="FootnoteReference">
    <w:name w:val="footnote reference"/>
    <w:basedOn w:val="DefaultParagraphFont"/>
    <w:uiPriority w:val="99"/>
    <w:unhideWhenUsed/>
    <w:rsid w:val="000C08F2"/>
    <w:rPr>
      <w:vertAlign w:val="superscript"/>
    </w:rPr>
  </w:style>
  <w:style w:type="paragraph" w:styleId="Bibliography">
    <w:name w:val="Bibliography"/>
    <w:basedOn w:val="Normal"/>
    <w:next w:val="Normal"/>
    <w:uiPriority w:val="37"/>
    <w:unhideWhenUsed/>
    <w:rsid w:val="000C08F2"/>
    <w:pPr>
      <w:spacing w:after="0" w:line="480" w:lineRule="exact"/>
      <w:ind w:left="720" w:hanging="720"/>
    </w:pPr>
  </w:style>
  <w:style w:type="paragraph" w:styleId="Header">
    <w:name w:val="header"/>
    <w:basedOn w:val="Normal"/>
    <w:link w:val="HeaderChar"/>
    <w:uiPriority w:val="99"/>
    <w:unhideWhenUsed/>
    <w:rsid w:val="00EE465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E4652"/>
    <w:rPr>
      <w:rFonts w:ascii="Georgia" w:hAnsi="Georgia"/>
    </w:rPr>
  </w:style>
  <w:style w:type="paragraph" w:styleId="Footer">
    <w:name w:val="footer"/>
    <w:basedOn w:val="Normal"/>
    <w:link w:val="FooterChar"/>
    <w:uiPriority w:val="99"/>
    <w:unhideWhenUsed/>
    <w:rsid w:val="00EE465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EE4652"/>
    <w:rPr>
      <w:rFonts w:ascii="Georgia" w:hAnsi="Georgia"/>
    </w:rPr>
  </w:style>
  <w:style w:type="character" w:styleId="PageNumber">
    <w:name w:val="page number"/>
    <w:basedOn w:val="DefaultParagraphFont"/>
    <w:uiPriority w:val="99"/>
    <w:semiHidden/>
    <w:unhideWhenUsed/>
    <w:rsid w:val="00EE4652"/>
  </w:style>
  <w:style w:type="character" w:customStyle="1" w:styleId="Heading2Char">
    <w:name w:val="Heading 2 Char"/>
    <w:basedOn w:val="DefaultParagraphFont"/>
    <w:link w:val="Heading2"/>
    <w:uiPriority w:val="9"/>
    <w:rsid w:val="00BD4F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11A1"/>
    <w:rPr>
      <w:rFonts w:asciiTheme="majorHAnsi" w:eastAsiaTheme="majorEastAsia" w:hAnsiTheme="majorHAnsi" w:cstheme="majorBidi"/>
      <w:b/>
      <w:bCs/>
    </w:rPr>
  </w:style>
  <w:style w:type="character" w:styleId="Hyperlink">
    <w:name w:val="Hyperlink"/>
    <w:basedOn w:val="DefaultParagraphFont"/>
    <w:uiPriority w:val="99"/>
    <w:unhideWhenUsed/>
    <w:rsid w:val="00BD4F11"/>
    <w:rPr>
      <w:color w:val="0000FF"/>
      <w:u w:val="single"/>
    </w:rPr>
  </w:style>
  <w:style w:type="paragraph" w:styleId="Quote">
    <w:name w:val="Quote"/>
    <w:basedOn w:val="Normal"/>
    <w:next w:val="Normal"/>
    <w:link w:val="QuoteChar"/>
    <w:uiPriority w:val="29"/>
    <w:qFormat/>
    <w:rsid w:val="00BD4F11"/>
    <w:pPr>
      <w:spacing w:before="0" w:after="120"/>
      <w:ind w:left="851" w:right="851"/>
    </w:pPr>
    <w:rPr>
      <w:iCs/>
      <w:color w:val="000000"/>
      <w:lang w:val="en-US"/>
    </w:rPr>
  </w:style>
  <w:style w:type="character" w:customStyle="1" w:styleId="QuoteChar">
    <w:name w:val="Quote Char"/>
    <w:basedOn w:val="DefaultParagraphFont"/>
    <w:link w:val="Quote"/>
    <w:uiPriority w:val="29"/>
    <w:rsid w:val="00BD4F11"/>
    <w:rPr>
      <w:rFonts w:ascii="Georgia" w:hAnsi="Georgia"/>
      <w:iCs/>
      <w:color w:val="000000"/>
      <w:lang w:val="en-US"/>
    </w:rPr>
  </w:style>
  <w:style w:type="character" w:styleId="Strong">
    <w:name w:val="Strong"/>
    <w:basedOn w:val="DefaultParagraphFont"/>
    <w:uiPriority w:val="22"/>
    <w:qFormat/>
    <w:rsid w:val="002675D0"/>
    <w:rPr>
      <w:b/>
      <w:bCs/>
    </w:rPr>
  </w:style>
  <w:style w:type="paragraph" w:styleId="TOC1">
    <w:name w:val="toc 1"/>
    <w:basedOn w:val="Normal"/>
    <w:next w:val="Normal"/>
    <w:autoRedefine/>
    <w:uiPriority w:val="39"/>
    <w:unhideWhenUsed/>
    <w:rsid w:val="00AC555F"/>
  </w:style>
  <w:style w:type="paragraph" w:styleId="TOC2">
    <w:name w:val="toc 2"/>
    <w:basedOn w:val="Normal"/>
    <w:next w:val="Normal"/>
    <w:autoRedefine/>
    <w:uiPriority w:val="39"/>
    <w:unhideWhenUsed/>
    <w:rsid w:val="00AC555F"/>
    <w:pPr>
      <w:ind w:left="240"/>
    </w:pPr>
  </w:style>
  <w:style w:type="paragraph" w:styleId="TOC3">
    <w:name w:val="toc 3"/>
    <w:basedOn w:val="Normal"/>
    <w:next w:val="Normal"/>
    <w:autoRedefine/>
    <w:uiPriority w:val="39"/>
    <w:unhideWhenUsed/>
    <w:rsid w:val="00AC555F"/>
    <w:pPr>
      <w:ind w:left="480"/>
    </w:pPr>
  </w:style>
  <w:style w:type="paragraph" w:styleId="TOC4">
    <w:name w:val="toc 4"/>
    <w:basedOn w:val="Normal"/>
    <w:next w:val="Normal"/>
    <w:autoRedefine/>
    <w:uiPriority w:val="39"/>
    <w:unhideWhenUsed/>
    <w:rsid w:val="00AC555F"/>
    <w:pPr>
      <w:ind w:left="720"/>
    </w:pPr>
  </w:style>
  <w:style w:type="paragraph" w:styleId="TOC5">
    <w:name w:val="toc 5"/>
    <w:basedOn w:val="Normal"/>
    <w:next w:val="Normal"/>
    <w:autoRedefine/>
    <w:uiPriority w:val="39"/>
    <w:unhideWhenUsed/>
    <w:rsid w:val="00AC555F"/>
    <w:pPr>
      <w:ind w:left="960"/>
    </w:pPr>
  </w:style>
  <w:style w:type="paragraph" w:styleId="TOC6">
    <w:name w:val="toc 6"/>
    <w:basedOn w:val="Normal"/>
    <w:next w:val="Normal"/>
    <w:autoRedefine/>
    <w:uiPriority w:val="39"/>
    <w:unhideWhenUsed/>
    <w:rsid w:val="00AC555F"/>
    <w:pPr>
      <w:ind w:left="1200"/>
    </w:pPr>
  </w:style>
  <w:style w:type="paragraph" w:styleId="TOC7">
    <w:name w:val="toc 7"/>
    <w:basedOn w:val="Normal"/>
    <w:next w:val="Normal"/>
    <w:autoRedefine/>
    <w:uiPriority w:val="39"/>
    <w:unhideWhenUsed/>
    <w:rsid w:val="00AC555F"/>
    <w:pPr>
      <w:ind w:left="1440"/>
    </w:pPr>
  </w:style>
  <w:style w:type="paragraph" w:styleId="TOC8">
    <w:name w:val="toc 8"/>
    <w:basedOn w:val="Normal"/>
    <w:next w:val="Normal"/>
    <w:autoRedefine/>
    <w:uiPriority w:val="39"/>
    <w:unhideWhenUsed/>
    <w:rsid w:val="00AC555F"/>
    <w:pPr>
      <w:ind w:left="1680"/>
    </w:pPr>
  </w:style>
  <w:style w:type="paragraph" w:styleId="TOC9">
    <w:name w:val="toc 9"/>
    <w:basedOn w:val="Normal"/>
    <w:next w:val="Normal"/>
    <w:autoRedefine/>
    <w:uiPriority w:val="39"/>
    <w:unhideWhenUsed/>
    <w:rsid w:val="00AC555F"/>
    <w:pPr>
      <w:ind w:left="1920"/>
    </w:pPr>
  </w:style>
  <w:style w:type="paragraph" w:customStyle="1" w:styleId="PESA-body">
    <w:name w:val="PESA-body"/>
    <w:basedOn w:val="Normal"/>
    <w:qFormat/>
    <w:rsid w:val="00D70F59"/>
    <w:pPr>
      <w:tabs>
        <w:tab w:val="left" w:pos="7797"/>
      </w:tabs>
      <w:spacing w:after="0"/>
      <w:ind w:firstLine="56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21</Pages>
  <Words>14806</Words>
  <Characters>84396</Characters>
  <Application>Microsoft Macintosh Word</Application>
  <DocSecurity>0</DocSecurity>
  <Lines>703</Lines>
  <Paragraphs>198</Paragraphs>
  <ScaleCrop>false</ScaleCrop>
  <Company/>
  <LinksUpToDate>false</LinksUpToDate>
  <CharactersWithSpaces>99004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Alford</dc:creator>
  <cp:keywords/>
  <dc:description/>
  <cp:lastModifiedBy>Maurice Alford</cp:lastModifiedBy>
  <cp:revision>66</cp:revision>
  <dcterms:created xsi:type="dcterms:W3CDTF">2015-10-14T20:46:00Z</dcterms:created>
  <dcterms:modified xsi:type="dcterms:W3CDTF">2015-10-15T21:12:00Z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id="JN5Qdrpu"/&gt;&lt;style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